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F8B" w:rsidRPr="00A06FF5" w:rsidRDefault="006517B5" w:rsidP="00A06FF5">
      <w:pPr>
        <w:pStyle w:val="Heading3"/>
        <w:spacing w:line="360" w:lineRule="auto"/>
        <w:rPr>
          <w:b/>
        </w:rPr>
      </w:pPr>
      <w:r w:rsidRPr="00A06FF5">
        <w:rPr>
          <w:b/>
        </w:rPr>
        <w:t xml:space="preserve">Performance Comparison between View Dynamic Glass &amp; Original Glazing at Harvard University </w:t>
      </w:r>
      <w:r w:rsidR="00EA4C6A" w:rsidRPr="00A06FF5">
        <w:rPr>
          <w:b/>
        </w:rPr>
        <w:t>Biological Laboratories</w:t>
      </w:r>
    </w:p>
    <w:p w:rsidR="00A06FF5" w:rsidRDefault="00A06FF5" w:rsidP="00A06FF5">
      <w:pPr>
        <w:spacing w:line="240" w:lineRule="auto"/>
      </w:pPr>
      <w:r>
        <w:t>By Christopher Bitzas, Energy Manager, Siemens, Harvard University</w:t>
      </w:r>
    </w:p>
    <w:p w:rsidR="00A06FF5" w:rsidRPr="00A06FF5" w:rsidRDefault="00A06FF5" w:rsidP="00A06FF5">
      <w:pPr>
        <w:spacing w:line="240" w:lineRule="auto"/>
      </w:pPr>
      <w:r>
        <w:t xml:space="preserve">     Quentin Gilly, Senior Coordinator, Office for Sustainability, Harvard University</w:t>
      </w:r>
    </w:p>
    <w:p w:rsidR="00ED2F8B" w:rsidRDefault="00ED2F8B">
      <w:pPr>
        <w:spacing w:before="0" w:after="0"/>
      </w:pPr>
    </w:p>
    <w:p w:rsidR="00ED2F8B" w:rsidRDefault="006517B5">
      <w:pPr>
        <w:pStyle w:val="BodyText3"/>
        <w:spacing w:before="0" w:after="0"/>
        <w:jc w:val="left"/>
        <w:rPr>
          <w:rFonts w:ascii="Verdana" w:hAnsi="Verdana"/>
          <w:color w:val="000000"/>
          <w:sz w:val="18"/>
          <w:szCs w:val="18"/>
        </w:rPr>
      </w:pPr>
      <w:r>
        <w:rPr>
          <w:noProof/>
        </w:rPr>
        <w:drawing>
          <wp:inline distT="0" distB="0" distL="0" distR="0" wp14:anchorId="02A30DF6" wp14:editId="445B55FB">
            <wp:extent cx="5669280" cy="319018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vard_BoiLab_Entrance_v01.jpg"/>
                    <pic:cNvPicPr/>
                  </pic:nvPicPr>
                  <pic:blipFill>
                    <a:blip r:embed="rId8">
                      <a:extLst>
                        <a:ext uri="{28A0092B-C50C-407E-A947-70E740481C1C}">
                          <a14:useLocalDpi xmlns:a14="http://schemas.microsoft.com/office/drawing/2010/main" val="0"/>
                        </a:ext>
                      </a:extLst>
                    </a:blip>
                    <a:stretch>
                      <a:fillRect/>
                    </a:stretch>
                  </pic:blipFill>
                  <pic:spPr>
                    <a:xfrm>
                      <a:off x="0" y="0"/>
                      <a:ext cx="5669280" cy="3190181"/>
                    </a:xfrm>
                    <a:prstGeom prst="rect">
                      <a:avLst/>
                    </a:prstGeom>
                  </pic:spPr>
                </pic:pic>
              </a:graphicData>
            </a:graphic>
          </wp:inline>
        </w:drawing>
      </w:r>
    </w:p>
    <w:p w:rsidR="00511DFD" w:rsidRDefault="00511DFD" w:rsidP="00E40F37">
      <w:pPr>
        <w:spacing w:before="0" w:after="0"/>
      </w:pPr>
    </w:p>
    <w:p w:rsidR="00EA4C6A" w:rsidRDefault="00EA4C6A" w:rsidP="00E40F37">
      <w:pPr>
        <w:spacing w:before="0" w:after="0"/>
      </w:pPr>
    </w:p>
    <w:p w:rsidR="00ED2F8B" w:rsidRDefault="00DA4DEC">
      <w:pPr>
        <w:pStyle w:val="Heading2"/>
        <w:spacing w:after="0"/>
      </w:pPr>
      <w:r>
        <w:t>Executive Summary</w:t>
      </w:r>
    </w:p>
    <w:p w:rsidR="00ED2F8B" w:rsidRDefault="00DA4DEC">
      <w:pPr>
        <w:spacing w:before="0" w:after="0"/>
      </w:pPr>
      <w:r>
        <w:t xml:space="preserve">This report presents the results of a </w:t>
      </w:r>
      <w:r w:rsidR="006517B5">
        <w:t>side-by-side performance comparison</w:t>
      </w:r>
      <w:r>
        <w:t xml:space="preserve"> </w:t>
      </w:r>
      <w:r w:rsidR="00B504B5">
        <w:t>between</w:t>
      </w:r>
      <w:r w:rsidR="006517B5">
        <w:t xml:space="preserve"> View Dynamic Glass (“</w:t>
      </w:r>
      <w:r w:rsidR="006517B5" w:rsidRPr="00B63EC7">
        <w:rPr>
          <w:b/>
        </w:rPr>
        <w:t>VDG</w:t>
      </w:r>
      <w:r w:rsidR="006517B5">
        <w:t>”)</w:t>
      </w:r>
      <w:r w:rsidR="00B504B5">
        <w:t>, manufactured by View Inc,</w:t>
      </w:r>
      <w:r w:rsidR="006517B5">
        <w:t xml:space="preserve"> </w:t>
      </w:r>
      <w:r w:rsidR="00B504B5">
        <w:t>and</w:t>
      </w:r>
      <w:r w:rsidR="006517B5">
        <w:t xml:space="preserve"> the </w:t>
      </w:r>
      <w:r>
        <w:t>existing</w:t>
      </w:r>
      <w:r w:rsidR="006517B5">
        <w:t xml:space="preserve"> glass (“</w:t>
      </w:r>
      <w:r w:rsidR="006517B5">
        <w:rPr>
          <w:b/>
        </w:rPr>
        <w:t>B</w:t>
      </w:r>
      <w:r w:rsidR="006517B5" w:rsidRPr="00B63EC7">
        <w:rPr>
          <w:b/>
        </w:rPr>
        <w:t>aseline</w:t>
      </w:r>
      <w:r w:rsidR="006517B5">
        <w:t xml:space="preserve">”) </w:t>
      </w:r>
      <w:r w:rsidR="00B504B5">
        <w:t>on the windows of</w:t>
      </w:r>
      <w:r w:rsidR="006517B5" w:rsidRPr="00005E3A">
        <w:t xml:space="preserve"> </w:t>
      </w:r>
      <w:r w:rsidR="006517B5" w:rsidRPr="00A31479">
        <w:t>Conference Room 1075</w:t>
      </w:r>
      <w:r w:rsidR="006517B5" w:rsidRPr="00005E3A">
        <w:t xml:space="preserve"> (“</w:t>
      </w:r>
      <w:r w:rsidR="006517B5">
        <w:rPr>
          <w:b/>
        </w:rPr>
        <w:t>1075</w:t>
      </w:r>
      <w:r w:rsidR="006517B5">
        <w:t xml:space="preserve">”) at </w:t>
      </w:r>
      <w:r w:rsidR="00B504B5">
        <w:t xml:space="preserve">the </w:t>
      </w:r>
      <w:r w:rsidR="006517B5" w:rsidRPr="008F3F5F">
        <w:t>Harvard University Bio</w:t>
      </w:r>
      <w:r>
        <w:t>logical</w:t>
      </w:r>
      <w:r w:rsidR="006517B5" w:rsidRPr="008F3F5F">
        <w:t xml:space="preserve"> Lab</w:t>
      </w:r>
      <w:r>
        <w:t>oratories</w:t>
      </w:r>
      <w:r w:rsidR="006517B5">
        <w:t xml:space="preserve"> (“</w:t>
      </w:r>
      <w:r w:rsidR="006517B5">
        <w:rPr>
          <w:b/>
        </w:rPr>
        <w:t>Bio Lab</w:t>
      </w:r>
      <w:r>
        <w:rPr>
          <w:b/>
        </w:rPr>
        <w:t>s</w:t>
      </w:r>
      <w:r w:rsidR="006517B5">
        <w:t>”)</w:t>
      </w:r>
      <w:r>
        <w:t xml:space="preserve"> building</w:t>
      </w:r>
      <w:r w:rsidR="006517B5" w:rsidRPr="002E67B7">
        <w:t>,</w:t>
      </w:r>
      <w:r w:rsidR="006517B5">
        <w:t xml:space="preserve"> located at </w:t>
      </w:r>
      <w:r w:rsidR="006517B5" w:rsidRPr="008F3F5F">
        <w:t>16 Divinity Ave</w:t>
      </w:r>
      <w:r w:rsidR="00EA4C6A">
        <w:t>.</w:t>
      </w:r>
      <w:r w:rsidR="006517B5" w:rsidRPr="008F3F5F">
        <w:t>, Cambridge, MA</w:t>
      </w:r>
      <w:r>
        <w:t xml:space="preserve">. The experiment was conducted in 2016 between July 28 &amp; August 5, with the purpose of </w:t>
      </w:r>
      <w:r w:rsidR="006517B5" w:rsidRPr="008F3F5F">
        <w:t>measur</w:t>
      </w:r>
      <w:r>
        <w:t>ing</w:t>
      </w:r>
      <w:r w:rsidR="006517B5" w:rsidRPr="008F3F5F">
        <w:t xml:space="preserve"> the </w:t>
      </w:r>
      <w:r>
        <w:t>ability</w:t>
      </w:r>
      <w:r w:rsidR="006517B5">
        <w:t xml:space="preserve"> of View Dynamic Glass in</w:t>
      </w:r>
      <w:r w:rsidR="006517B5" w:rsidRPr="008F3F5F">
        <w:t xml:space="preserve"> </w:t>
      </w:r>
      <w:r>
        <w:t xml:space="preserve">maximizing occupants’ </w:t>
      </w:r>
      <w:r w:rsidR="006517B5">
        <w:t>thermal and visual comfort</w:t>
      </w:r>
      <w:r>
        <w:t>, reducing cooling load, and increasing building energy savings</w:t>
      </w:r>
      <w:r w:rsidR="006517B5" w:rsidRPr="002E67B7">
        <w:t>.</w:t>
      </w:r>
      <w:r>
        <w:t xml:space="preserve"> The analysis of recorded data shows that:</w:t>
      </w:r>
    </w:p>
    <w:p w:rsidR="00ED2F8B" w:rsidRDefault="00B504B5">
      <w:pPr>
        <w:pStyle w:val="ListParagraph"/>
        <w:spacing w:after="0"/>
      </w:pPr>
      <w:r>
        <w:t xml:space="preserve">Temperatures of </w:t>
      </w:r>
      <w:r w:rsidR="00383CC5">
        <w:t xml:space="preserve">glass </w:t>
      </w:r>
      <w:r>
        <w:t xml:space="preserve">surfaces exposed to direct sun were </w:t>
      </w:r>
      <w:r w:rsidR="00383CC5">
        <w:t>15 to 20</w:t>
      </w:r>
      <w:r w:rsidR="00063A33">
        <w:rPr>
          <w:rFonts w:ascii="Arial" w:hAnsi="Arial" w:cs="Arial"/>
          <w:vertAlign w:val="superscript"/>
        </w:rPr>
        <w:t>°</w:t>
      </w:r>
      <w:r w:rsidR="00063A33" w:rsidRPr="00063A33">
        <w:t>F</w:t>
      </w:r>
      <w:r w:rsidR="00383CC5">
        <w:t xml:space="preserve"> </w:t>
      </w:r>
      <w:r>
        <w:t>cooler in the VDG room.</w:t>
      </w:r>
      <w:r w:rsidR="00383CC5">
        <w:t xml:space="preserve">  Temperatures of the wood countertop were 10 degrees cooler.</w:t>
      </w:r>
    </w:p>
    <w:p w:rsidR="00ED2F8B" w:rsidRDefault="002A530C">
      <w:pPr>
        <w:pStyle w:val="ListParagraph"/>
        <w:spacing w:after="0"/>
      </w:pPr>
      <w:r>
        <w:t>W</w:t>
      </w:r>
      <w:r w:rsidR="00DA4DEC">
        <w:t>ith air-conditioning turned off, room</w:t>
      </w:r>
      <w:r w:rsidR="00063A33">
        <w:t xml:space="preserve"> 1075</w:t>
      </w:r>
      <w:r w:rsidR="00DA4DEC">
        <w:t xml:space="preserve"> temperature did not rise more than </w:t>
      </w:r>
      <w:r w:rsidR="00063A33">
        <w:t>79</w:t>
      </w:r>
      <w:r w:rsidR="00063A33">
        <w:rPr>
          <w:rFonts w:ascii="Arial" w:hAnsi="Arial" w:cs="Arial"/>
          <w:vertAlign w:val="superscript"/>
        </w:rPr>
        <w:t>°</w:t>
      </w:r>
      <w:r w:rsidR="00063A33" w:rsidRPr="00063A33">
        <w:t>F</w:t>
      </w:r>
      <w:r w:rsidR="00063A33">
        <w:t xml:space="preserve"> </w:t>
      </w:r>
      <w:r w:rsidR="00DA4DEC">
        <w:t>in the VDG scenario</w:t>
      </w:r>
      <w:r w:rsidR="00B504B5">
        <w:t xml:space="preserve"> (with </w:t>
      </w:r>
      <w:r w:rsidR="000B2362">
        <w:t>70</w:t>
      </w:r>
      <w:r w:rsidR="00063A33">
        <w:rPr>
          <w:rFonts w:ascii="Arial" w:hAnsi="Arial" w:cs="Arial"/>
          <w:vertAlign w:val="superscript"/>
        </w:rPr>
        <w:t>°</w:t>
      </w:r>
      <w:r w:rsidR="00063A33" w:rsidRPr="00063A33">
        <w:t>F</w:t>
      </w:r>
      <w:r w:rsidR="000B2362">
        <w:t xml:space="preserve"> </w:t>
      </w:r>
      <w:r w:rsidR="00B504B5">
        <w:t>being the benchmarking set-point)</w:t>
      </w:r>
      <w:r w:rsidR="00DA4DEC">
        <w:t xml:space="preserve">, whereas in the Baseline scenario, room temperature rose to a maximum </w:t>
      </w:r>
      <w:r w:rsidR="00DA4DEC" w:rsidRPr="00063A33">
        <w:t xml:space="preserve">of </w:t>
      </w:r>
      <w:r w:rsidR="00063A33" w:rsidRPr="00063A33">
        <w:t>82</w:t>
      </w:r>
      <w:r w:rsidR="00063A33">
        <w:rPr>
          <w:rFonts w:ascii="Arial" w:hAnsi="Arial" w:cs="Arial"/>
          <w:vertAlign w:val="superscript"/>
        </w:rPr>
        <w:t>°</w:t>
      </w:r>
      <w:r w:rsidR="00063A33" w:rsidRPr="00063A33">
        <w:t>F</w:t>
      </w:r>
      <w:r w:rsidR="00063A33">
        <w:t xml:space="preserve"> (78</w:t>
      </w:r>
      <w:r w:rsidR="00063A33" w:rsidRPr="00063A33">
        <w:rPr>
          <w:vertAlign w:val="superscript"/>
        </w:rPr>
        <w:t xml:space="preserve"> </w:t>
      </w:r>
      <w:r w:rsidR="00063A33">
        <w:rPr>
          <w:rFonts w:ascii="Arial" w:hAnsi="Arial" w:cs="Arial"/>
          <w:vertAlign w:val="superscript"/>
        </w:rPr>
        <w:t>°</w:t>
      </w:r>
      <w:r w:rsidR="00063A33" w:rsidRPr="00063A33">
        <w:t>F</w:t>
      </w:r>
      <w:r w:rsidR="00063A33">
        <w:t xml:space="preserve"> vs. 80</w:t>
      </w:r>
      <w:r w:rsidR="00063A33" w:rsidRPr="00063A33">
        <w:rPr>
          <w:vertAlign w:val="superscript"/>
        </w:rPr>
        <w:t xml:space="preserve"> </w:t>
      </w:r>
      <w:r w:rsidR="00063A33">
        <w:rPr>
          <w:rFonts w:ascii="Arial" w:hAnsi="Arial" w:cs="Arial"/>
          <w:vertAlign w:val="superscript"/>
        </w:rPr>
        <w:t>°</w:t>
      </w:r>
      <w:r w:rsidR="00063A33" w:rsidRPr="00063A33">
        <w:t>F</w:t>
      </w:r>
      <w:r w:rsidR="00063A33">
        <w:t xml:space="preserve"> in room 1077)</w:t>
      </w:r>
      <w:r w:rsidR="00DA4DEC">
        <w:t>. This outcome has an immediate positive impact on the cooling systems at Bio Labs, which will need to work lesser with VDG on the windows, and thereby serve for a longer equipment lifetime, while reducing maintenance time &amp; costs, and consuming less operational energy.</w:t>
      </w:r>
    </w:p>
    <w:p w:rsidR="00ED2F8B" w:rsidRDefault="00B504B5">
      <w:pPr>
        <w:pStyle w:val="ListParagraph"/>
        <w:spacing w:after="0"/>
      </w:pPr>
      <w:r>
        <w:t xml:space="preserve">During the test period, no glare problem was noticed in either room. This may have to do with the presence of trees outside the windows, </w:t>
      </w:r>
      <w:r w:rsidRPr="00355EF3">
        <w:t>a</w:t>
      </w:r>
      <w:r w:rsidR="00355EF3">
        <w:t>nd</w:t>
      </w:r>
      <w:r>
        <w:t xml:space="preserve"> also the time of the year when the test was conducted, </w:t>
      </w:r>
      <w:r w:rsidR="00355EF3">
        <w:t>based on the sun’s positioning</w:t>
      </w:r>
      <w:r>
        <w:t>. Blinds were not used in either glass scenario during this test period. It is expected that in the absence of shading elements outside the building, such as t</w:t>
      </w:r>
      <w:r w:rsidR="00355EF3">
        <w:t xml:space="preserve">rees, direct sun will penetrate more deeply </w:t>
      </w:r>
      <w:r>
        <w:t>into the room and thus, the Baseline case will need blinds regularly. VDG manufacturer claims that occupants will not need to use blinds with VDG on windows, because of VDG’s very low Solar Heat Gain Coefficient (SHGC) and Solar Transmittance (T</w:t>
      </w:r>
      <w:r w:rsidRPr="00DA4DEC">
        <w:rPr>
          <w:vertAlign w:val="subscript"/>
        </w:rPr>
        <w:t>sol</w:t>
      </w:r>
      <w:r>
        <w:t>). The validity of this claim will need to be assessed on one of View Inc’s other project sites.</w:t>
      </w:r>
    </w:p>
    <w:p w:rsidR="00ED2F8B" w:rsidRDefault="00063A33" w:rsidP="00355EF3">
      <w:pPr>
        <w:pStyle w:val="ListParagraph"/>
        <w:spacing w:after="0"/>
      </w:pPr>
      <w:r>
        <w:t>During the</w:t>
      </w:r>
      <w:r w:rsidRPr="00063A33">
        <w:t xml:space="preserve"> times of the most direct sunlight the cooling coil control loop output was 10% to 20% less with the VDG installed.  That 10% to 20% reduction in cooling command to the valve results in a 2% to 6% savings in chilled water energy (BTUH). </w:t>
      </w:r>
    </w:p>
    <w:p w:rsidR="00ED2F8B" w:rsidRDefault="00355EF3" w:rsidP="00355EF3">
      <w:pPr>
        <w:pStyle w:val="ListParagraph"/>
        <w:spacing w:after="0"/>
      </w:pPr>
      <w:r w:rsidRPr="00355EF3">
        <w:t>VDG was able to exceed the threshold for required ambient light for xx% of the time.</w:t>
      </w:r>
    </w:p>
    <w:p w:rsidR="00ED2F8B" w:rsidRDefault="00DA4DEC">
      <w:pPr>
        <w:spacing w:before="0" w:after="0"/>
        <w:rPr>
          <w:rFonts w:ascii="Calibri Light" w:eastAsia="Times New Roman" w:hAnsi="Calibri Light" w:cstheme="majorBidi"/>
          <w:bCs/>
          <w:iCs/>
          <w:color w:val="509AB2"/>
          <w:sz w:val="32"/>
          <w:szCs w:val="28"/>
          <w:lang w:eastAsia="ja-JP"/>
        </w:rPr>
      </w:pPr>
      <w:r>
        <w:rPr>
          <w:rFonts w:eastAsia="Times New Roman"/>
        </w:rPr>
        <w:br w:type="page"/>
      </w:r>
    </w:p>
    <w:p w:rsidR="00ED2F8B" w:rsidRDefault="00AD3CB8">
      <w:pPr>
        <w:pStyle w:val="Heading2"/>
        <w:spacing w:after="0"/>
      </w:pPr>
      <w:r>
        <w:rPr>
          <w:noProof/>
          <w:lang w:eastAsia="en-US"/>
        </w:rPr>
        <w:drawing>
          <wp:inline distT="0" distB="0" distL="0" distR="0" wp14:anchorId="7EFE6030" wp14:editId="7FBD18C1">
            <wp:extent cx="5748020" cy="2286945"/>
            <wp:effectExtent l="0" t="0" r="508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3891" cy="2301217"/>
                    </a:xfrm>
                    <a:prstGeom prst="rect">
                      <a:avLst/>
                    </a:prstGeom>
                    <a:noFill/>
                  </pic:spPr>
                </pic:pic>
              </a:graphicData>
            </a:graphic>
          </wp:inline>
        </w:drawing>
      </w:r>
    </w:p>
    <w:p w:rsidR="00ED2F8B" w:rsidRDefault="00A725AB">
      <w:pPr>
        <w:pStyle w:val="Caption"/>
        <w:spacing w:after="0"/>
        <w:jc w:val="center"/>
      </w:pPr>
      <w:r>
        <w:t xml:space="preserve">Figure </w:t>
      </w:r>
      <w:fldSimple w:instr=" SEQ Figure \* ARABIC ">
        <w:r w:rsidR="00A87C9D">
          <w:rPr>
            <w:noProof/>
          </w:rPr>
          <w:t>1</w:t>
        </w:r>
      </w:fldSimple>
      <w:r>
        <w:t>: Location of Rooms 1075 and 1077 in Biolabs</w:t>
      </w:r>
    </w:p>
    <w:p w:rsidR="00ED2F8B" w:rsidRDefault="00ED2F8B">
      <w:pPr>
        <w:pStyle w:val="Heading2"/>
        <w:spacing w:after="0"/>
      </w:pPr>
    </w:p>
    <w:p w:rsidR="00ED2F8B" w:rsidRDefault="006517B5">
      <w:pPr>
        <w:pStyle w:val="Heading2"/>
        <w:spacing w:after="0"/>
        <w:rPr>
          <w:rFonts w:eastAsia="Cambria" w:cs="Times New Roman"/>
          <w:bCs w:val="0"/>
          <w:iCs w:val="0"/>
          <w:color w:val="595959"/>
          <w:sz w:val="20"/>
          <w:szCs w:val="24"/>
          <w:lang w:eastAsia="en-US"/>
        </w:rPr>
      </w:pPr>
      <w:r>
        <w:t>Test Site &amp; Setup</w:t>
      </w:r>
    </w:p>
    <w:p w:rsidR="00ED2F8B" w:rsidRDefault="00850ABD">
      <w:pPr>
        <w:keepNext/>
        <w:spacing w:before="0" w:after="0"/>
      </w:pPr>
      <w:r>
        <w:rPr>
          <w:noProof/>
        </w:rPr>
        <w:drawing>
          <wp:anchor distT="0" distB="0" distL="114300" distR="114300" simplePos="0" relativeHeight="251661312" behindDoc="1" locked="0" layoutInCell="1" allowOverlap="1" wp14:anchorId="146BA61E" wp14:editId="00D08613">
            <wp:simplePos x="0" y="0"/>
            <wp:positionH relativeFrom="column">
              <wp:posOffset>403225</wp:posOffset>
            </wp:positionH>
            <wp:positionV relativeFrom="paragraph">
              <wp:posOffset>1011555</wp:posOffset>
            </wp:positionV>
            <wp:extent cx="5103495" cy="3063240"/>
            <wp:effectExtent l="19050" t="0" r="1905" b="0"/>
            <wp:wrapTight wrapText="bothSides">
              <wp:wrapPolygon edited="0">
                <wp:start x="-81" y="0"/>
                <wp:lineTo x="-81" y="21493"/>
                <wp:lineTo x="21608" y="21493"/>
                <wp:lineTo x="21608" y="0"/>
                <wp:lineTo x="-81"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3495" cy="3063240"/>
                    </a:xfrm>
                    <a:prstGeom prst="rect">
                      <a:avLst/>
                    </a:prstGeom>
                  </pic:spPr>
                </pic:pic>
              </a:graphicData>
            </a:graphic>
          </wp:anchor>
        </w:drawing>
      </w:r>
      <w:r w:rsidR="009D5B23">
        <w:t xml:space="preserve">The Biolabs building manager is a forward thinking individual who has lofty energy efficiency and building performance goals.  After he learned about and contacted View Glass it was decided that Harvard and VDG would run a joint performance experiment of the glass in the Biolabs building.  </w:t>
      </w:r>
    </w:p>
    <w:p w:rsidR="00ED2F8B" w:rsidRDefault="00ED2F8B">
      <w:pPr>
        <w:keepNext/>
        <w:spacing w:before="0" w:after="0"/>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ED2F8B">
      <w:pPr>
        <w:pStyle w:val="Caption"/>
        <w:spacing w:after="0"/>
        <w:jc w:val="center"/>
      </w:pPr>
    </w:p>
    <w:p w:rsidR="00ED2F8B" w:rsidRDefault="00850ABD">
      <w:pPr>
        <w:pStyle w:val="Caption"/>
        <w:spacing w:after="0"/>
        <w:jc w:val="center"/>
      </w:pPr>
      <w:r>
        <w:t xml:space="preserve">Figure </w:t>
      </w:r>
      <w:fldSimple w:instr=" SEQ Figure \* ARABIC ">
        <w:r w:rsidR="00A87C9D">
          <w:rPr>
            <w:noProof/>
          </w:rPr>
          <w:t>2</w:t>
        </w:r>
      </w:fldSimple>
      <w:r>
        <w:t>: Original Room Configuration Has 2 West Facing Windows</w:t>
      </w:r>
    </w:p>
    <w:p w:rsidR="00ED2F8B" w:rsidRDefault="00ED2F8B">
      <w:pPr>
        <w:keepNext/>
        <w:spacing w:before="0" w:after="0"/>
      </w:pPr>
    </w:p>
    <w:p w:rsidR="00ED2F8B" w:rsidRDefault="009F2D67">
      <w:pPr>
        <w:keepNext/>
        <w:spacing w:before="0" w:after="0"/>
      </w:pPr>
      <w:r>
        <w:t>Room 1075 w</w:t>
      </w:r>
      <w:r w:rsidR="00A06EA9">
        <w:t>as</w:t>
      </w:r>
      <w:r>
        <w:t xml:space="preserve"> the room chosen as</w:t>
      </w:r>
      <w:r w:rsidR="00A06EA9">
        <w:t xml:space="preserve"> the</w:t>
      </w:r>
      <w:r>
        <w:t xml:space="preserve"> test subject.  There were three primary reasons</w:t>
      </w:r>
      <w:r w:rsidR="00A06EA9">
        <w:t xml:space="preserve"> this </w:t>
      </w:r>
      <w:r>
        <w:t>room w</w:t>
      </w:r>
      <w:r w:rsidR="00A06EA9">
        <w:t>as</w:t>
      </w:r>
      <w:r>
        <w:t xml:space="preserve"> chosen.  Firstly, it was not going to be used in the summer so it was available for a test.  Secondly, the room is served by two identically sized fan coil units (FCU).  Thirdly, the room could be bisected to form two separate rooms of nearly equal dimensions (floor space and volume).  </w:t>
      </w:r>
    </w:p>
    <w:p w:rsidR="00ED2F8B" w:rsidRDefault="00A06EA9">
      <w:pPr>
        <w:spacing w:before="0" w:after="0"/>
      </w:pPr>
      <w:r>
        <w:t>The plan was to use 1075</w:t>
      </w:r>
      <w:r w:rsidR="00C831AC">
        <w:t>, divided into 2,</w:t>
      </w:r>
      <w:r>
        <w:t xml:space="preserve"> for the comparative test, with VDG on one side &amp; the Baseline IGU on the other. The following steps were carried out towards preparation of the site for the experiment:</w:t>
      </w:r>
    </w:p>
    <w:p w:rsidR="00ED2F8B" w:rsidRDefault="00A06EA9">
      <w:pPr>
        <w:pStyle w:val="ListParagraph"/>
        <w:numPr>
          <w:ilvl w:val="0"/>
          <w:numId w:val="9"/>
        </w:numPr>
        <w:spacing w:after="0"/>
      </w:pPr>
      <w:r>
        <w:t xml:space="preserve">Room 1075 was divided by constructing a partition at the middle of the room.  The wall </w:t>
      </w:r>
      <w:r w:rsidR="00C831AC">
        <w:t>was built</w:t>
      </w:r>
      <w:r>
        <w:t xml:space="preserve"> by professional contractors.  It was comprised of sheet rock, aluminum framing studs and R-11 insulation.  The joints were carefully sealed to prevent air infiltration from one side to the other</w:t>
      </w:r>
      <w:r w:rsidR="00C831AC">
        <w:t xml:space="preserve"> (Figure 3)</w:t>
      </w:r>
      <w:r>
        <w:t>.   The two new rooms would be come to known as rooms 1075</w:t>
      </w:r>
      <w:r w:rsidR="00850ABD">
        <w:t xml:space="preserve"> and 1077</w:t>
      </w:r>
      <w:r w:rsidR="00C831AC">
        <w:t xml:space="preserve"> (Figure 4).</w:t>
      </w:r>
    </w:p>
    <w:p w:rsidR="00ED2F8B" w:rsidRDefault="00A06EA9">
      <w:pPr>
        <w:pStyle w:val="ListParagraph"/>
        <w:numPr>
          <w:ilvl w:val="0"/>
          <w:numId w:val="9"/>
        </w:numPr>
        <w:spacing w:after="0"/>
      </w:pPr>
      <w:r>
        <w:t>Each room has roughly 220 square feet of floor space.</w:t>
      </w:r>
    </w:p>
    <w:p w:rsidR="00ED2F8B" w:rsidRDefault="002A7E4C">
      <w:pPr>
        <w:pStyle w:val="ListParagraph"/>
        <w:numPr>
          <w:ilvl w:val="0"/>
          <w:numId w:val="9"/>
        </w:numPr>
        <w:spacing w:after="0"/>
      </w:pPr>
      <w:r>
        <w:rPr>
          <w:noProof/>
        </w:rPr>
        <mc:AlternateContent>
          <mc:Choice Requires="wps">
            <w:drawing>
              <wp:anchor distT="0" distB="0" distL="114300" distR="114300" simplePos="0" relativeHeight="251660288" behindDoc="0" locked="0" layoutInCell="1" allowOverlap="1" wp14:anchorId="5AB42AB7" wp14:editId="070EEAF3">
                <wp:simplePos x="0" y="0"/>
                <wp:positionH relativeFrom="column">
                  <wp:posOffset>244475</wp:posOffset>
                </wp:positionH>
                <wp:positionV relativeFrom="paragraph">
                  <wp:posOffset>4296410</wp:posOffset>
                </wp:positionV>
                <wp:extent cx="5170170" cy="328295"/>
                <wp:effectExtent l="3175" t="3810" r="0" b="0"/>
                <wp:wrapTight wrapText="bothSides">
                  <wp:wrapPolygon edited="0">
                    <wp:start x="-40" y="0"/>
                    <wp:lineTo x="-40" y="20932"/>
                    <wp:lineTo x="21600" y="20932"/>
                    <wp:lineTo x="21600" y="0"/>
                    <wp:lineTo x="-4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C9D" w:rsidRPr="002979B7" w:rsidRDefault="00A87C9D" w:rsidP="00850ABD">
                            <w:pPr>
                              <w:pStyle w:val="Caption"/>
                              <w:jc w:val="center"/>
                              <w:rPr>
                                <w:rFonts w:ascii="Century Gothic" w:eastAsia="Times New Roman" w:hAnsi="Century Gothic" w:cs="Times New Roman"/>
                                <w:noProof/>
                                <w:color w:val="595959"/>
                                <w:sz w:val="20"/>
                                <w:szCs w:val="24"/>
                              </w:rPr>
                            </w:pPr>
                            <w:r>
                              <w:t xml:space="preserve">Figure </w:t>
                            </w:r>
                            <w:fldSimple w:instr=" SEQ Figure \* ARABIC ">
                              <w:r>
                                <w:rPr>
                                  <w:noProof/>
                                </w:rPr>
                                <w:t>3</w:t>
                              </w:r>
                            </w:fldSimple>
                            <w:r>
                              <w:t>: Exterior Foam Board, 1075 Side (L), New Dividing Wall, 1077 Side(R)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B42AB7" id="_x0000_t202" coordsize="21600,21600" o:spt="202" path="m,l,21600r21600,l21600,xe">
                <v:stroke joinstyle="miter"/>
                <v:path gradientshapeok="t" o:connecttype="rect"/>
              </v:shapetype>
              <v:shape id="Text Box 2" o:spid="_x0000_s1026" type="#_x0000_t202" style="position:absolute;left:0;text-align:left;margin-left:19.25pt;margin-top:338.3pt;width:407.1pt;height: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" stroked="f">
                <v:textbox style="mso-fit-shape-to-text:t" inset="0,0,0,0">
                  <w:txbxContent>
                    <w:p w:rsidR="00A87C9D" w:rsidRPr="002979B7" w:rsidRDefault="00A87C9D" w:rsidP="00850ABD">
                      <w:pPr>
                        <w:pStyle w:val="Caption"/>
                        <w:jc w:val="center"/>
                        <w:rPr>
                          <w:rFonts w:ascii="Century Gothic" w:eastAsia="Times New Roman" w:hAnsi="Century Gothic" w:cs="Times New Roman"/>
                          <w:noProof/>
                          <w:color w:val="595959"/>
                          <w:sz w:val="20"/>
                          <w:szCs w:val="24"/>
                        </w:rPr>
                      </w:pPr>
                      <w:r>
                        <w:t xml:space="preserve">Figure </w:t>
                      </w:r>
                      <w:fldSimple w:instr=" SEQ Figure \* ARABIC ">
                        <w:r>
                          <w:rPr>
                            <w:noProof/>
                          </w:rPr>
                          <w:t>3</w:t>
                        </w:r>
                      </w:fldSimple>
                      <w:r>
                        <w:t>: Exterior Foam Board, 1075 Side (L), New Dividing Wall, 1077 Side(R)</w:t>
                      </w:r>
                    </w:p>
                  </w:txbxContent>
                </v:textbox>
                <w10:wrap type="tight"/>
              </v:shape>
            </w:pict>
          </mc:Fallback>
        </mc:AlternateContent>
      </w:r>
      <w:r w:rsidR="00850ABD">
        <w:rPr>
          <w:noProof/>
        </w:rPr>
        <w:drawing>
          <wp:anchor distT="0" distB="0" distL="114300" distR="114300" simplePos="0" relativeHeight="251658240" behindDoc="1" locked="0" layoutInCell="1" allowOverlap="1" wp14:anchorId="4CD7A7F1" wp14:editId="0852985A">
            <wp:simplePos x="0" y="0"/>
            <wp:positionH relativeFrom="column">
              <wp:posOffset>244475</wp:posOffset>
            </wp:positionH>
            <wp:positionV relativeFrom="paragraph">
              <wp:posOffset>949960</wp:posOffset>
            </wp:positionV>
            <wp:extent cx="5170170" cy="3289300"/>
            <wp:effectExtent l="19050" t="0" r="0" b="0"/>
            <wp:wrapTight wrapText="bothSides">
              <wp:wrapPolygon edited="0">
                <wp:start x="-80" y="0"/>
                <wp:lineTo x="-80" y="21517"/>
                <wp:lineTo x="21568" y="21517"/>
                <wp:lineTo x="21568" y="0"/>
                <wp:lineTo x="-80" y="0"/>
              </wp:wrapPolygon>
            </wp:wrapTight>
            <wp:docPr id="10" name="Picture 9" descr="wall and foam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and foam board.jpg"/>
                    <pic:cNvPicPr/>
                  </pic:nvPicPr>
                  <pic:blipFill>
                    <a:blip r:embed="rId11"/>
                    <a:stretch>
                      <a:fillRect/>
                    </a:stretch>
                  </pic:blipFill>
                  <pic:spPr>
                    <a:xfrm>
                      <a:off x="0" y="0"/>
                      <a:ext cx="5170170" cy="3289300"/>
                    </a:xfrm>
                    <a:prstGeom prst="rect">
                      <a:avLst/>
                    </a:prstGeom>
                  </pic:spPr>
                </pic:pic>
              </a:graphicData>
            </a:graphic>
          </wp:anchor>
        </w:drawing>
      </w:r>
      <w:r w:rsidR="00874396">
        <w:t>Each room had a</w:t>
      </w:r>
      <w:r w:rsidR="00874396" w:rsidRPr="008F3F5F">
        <w:t xml:space="preserve"> glazed </w:t>
      </w:r>
      <w:r w:rsidR="00874396">
        <w:t>window, with mullions splitting it into 9 insulated glass units (IGU’s) (</w:t>
      </w:r>
      <w:r w:rsidR="00A725AB">
        <w:t>Figure</w:t>
      </w:r>
      <w:r w:rsidR="00C831AC">
        <w:t>s</w:t>
      </w:r>
      <w:r w:rsidR="00A725AB">
        <w:t xml:space="preserve"> </w:t>
      </w:r>
      <w:r w:rsidR="00874396">
        <w:t>2</w:t>
      </w:r>
      <w:r w:rsidR="00C831AC">
        <w:t xml:space="preserve"> and 3</w:t>
      </w:r>
      <w:r w:rsidR="00874396">
        <w:t xml:space="preserve">). </w:t>
      </w:r>
      <w:r w:rsidR="00874396" w:rsidRPr="008F3F5F">
        <w:t xml:space="preserve"> </w:t>
      </w:r>
      <w:r w:rsidR="00874396">
        <w:t>The central IGU is operable and the lower middle IGU has a low emissivity film.  These two IGUs were externally covered with a foam core board t</w:t>
      </w:r>
      <w:r w:rsidR="00850ABD">
        <w:t xml:space="preserve">hat has insulating properties. </w:t>
      </w:r>
    </w:p>
    <w:p w:rsidR="00ED2F8B" w:rsidRDefault="00ED2F8B">
      <w:pPr>
        <w:spacing w:before="0" w:after="0"/>
      </w:pPr>
    </w:p>
    <w:p w:rsidR="00ED2F8B" w:rsidRDefault="00ED2F8B">
      <w:pPr>
        <w:spacing w:before="0" w:after="0"/>
      </w:pPr>
    </w:p>
    <w:p w:rsidR="00ED2F8B" w:rsidRDefault="00ED2F8B">
      <w:pPr>
        <w:keepNext/>
        <w:spacing w:before="0" w:after="0"/>
        <w:jc w:val="center"/>
      </w:pPr>
    </w:p>
    <w:p w:rsidR="00ED2F8B" w:rsidRDefault="009237F6">
      <w:pPr>
        <w:keepNext/>
        <w:spacing w:before="0" w:after="0"/>
        <w:jc w:val="center"/>
      </w:pPr>
      <w:r w:rsidRPr="009237F6">
        <w:rPr>
          <w:noProof/>
        </w:rPr>
        <w:drawing>
          <wp:inline distT="0" distB="0" distL="0" distR="0" wp14:anchorId="63AB7954" wp14:editId="445A740A">
            <wp:extent cx="3035300" cy="35742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5942" cy="3575036"/>
                    </a:xfrm>
                    <a:prstGeom prst="rect">
                      <a:avLst/>
                    </a:prstGeom>
                  </pic:spPr>
                </pic:pic>
              </a:graphicData>
            </a:graphic>
          </wp:inline>
        </w:drawing>
      </w:r>
    </w:p>
    <w:p w:rsidR="00ED2F8B" w:rsidRDefault="00A725AB">
      <w:pPr>
        <w:pStyle w:val="Caption"/>
        <w:spacing w:after="0"/>
        <w:jc w:val="center"/>
      </w:pPr>
      <w:r>
        <w:t xml:space="preserve">Figure </w:t>
      </w:r>
      <w:fldSimple w:instr=" SEQ Figure \* ARABIC ">
        <w:r w:rsidR="00A87C9D">
          <w:rPr>
            <w:noProof/>
          </w:rPr>
          <w:t>4</w:t>
        </w:r>
      </w:fldSimple>
      <w:r>
        <w:t>: Diagram of Partitioned Room</w:t>
      </w:r>
    </w:p>
    <w:p w:rsidR="00ED2F8B" w:rsidRDefault="00ED2F8B">
      <w:pPr>
        <w:pStyle w:val="ListParagraph"/>
        <w:numPr>
          <w:ilvl w:val="0"/>
          <w:numId w:val="0"/>
        </w:numPr>
        <w:spacing w:after="0"/>
        <w:ind w:left="360"/>
      </w:pPr>
    </w:p>
    <w:p w:rsidR="00ED2F8B" w:rsidRDefault="00874396">
      <w:pPr>
        <w:pStyle w:val="ListParagraph"/>
        <w:numPr>
          <w:ilvl w:val="0"/>
          <w:numId w:val="9"/>
        </w:numPr>
        <w:spacing w:after="0"/>
      </w:pPr>
      <w:r>
        <w:t xml:space="preserve">The FCUs have a plenum return.  In order to prevent return air from one room from mixing with return air from the other the plenum space was sealed above the new dividing wall.  Heavy duty plastic sheets were fixed between the structural beam and the top of the dividing wall.  </w:t>
      </w:r>
      <w:r w:rsidR="00850ABD">
        <w:t xml:space="preserve">Figure 5 </w:t>
      </w:r>
      <w:r>
        <w:t>shows a representation of the plenum</w:t>
      </w:r>
      <w:r w:rsidR="000569E7">
        <w:t xml:space="preserve"> </w:t>
      </w:r>
      <w:r>
        <w:t>seal</w:t>
      </w:r>
      <w:r w:rsidR="000569E7">
        <w:t xml:space="preserve">. </w:t>
      </w:r>
    </w:p>
    <w:p w:rsidR="00ED2F8B" w:rsidRDefault="000569E7">
      <w:pPr>
        <w:pStyle w:val="ListParagraph"/>
        <w:numPr>
          <w:ilvl w:val="0"/>
          <w:numId w:val="9"/>
        </w:numPr>
        <w:spacing w:after="0"/>
      </w:pPr>
      <w:r>
        <w:t xml:space="preserve">The FCUs were already equipped with dedicated controllers for individual control.  Each had its own temperature sensor and each had the same size valve on the chilled water coil.  The valves are ½” bodies with floating control actuators on a ¾” copper pipe.  </w:t>
      </w:r>
    </w:p>
    <w:p w:rsidR="00ED2F8B" w:rsidRDefault="000569E7">
      <w:pPr>
        <w:pStyle w:val="ListParagraph"/>
        <w:numPr>
          <w:ilvl w:val="0"/>
          <w:numId w:val="9"/>
        </w:numPr>
        <w:spacing w:after="0"/>
      </w:pPr>
      <w:r>
        <w:t>The experiment began with VDG in room 1077 and the Baseline IGU in room 1075.</w:t>
      </w:r>
    </w:p>
    <w:p w:rsidR="00ED2F8B" w:rsidRDefault="00CD65D5">
      <w:pPr>
        <w:pStyle w:val="ListParagraph"/>
        <w:numPr>
          <w:ilvl w:val="0"/>
          <w:numId w:val="9"/>
        </w:numPr>
        <w:spacing w:after="0"/>
      </w:pPr>
      <w:r>
        <w:t xml:space="preserve">Blinds were </w:t>
      </w:r>
      <w:r w:rsidR="006517B5">
        <w:t>removed from the windows.</w:t>
      </w:r>
    </w:p>
    <w:p w:rsidR="00ED2F8B" w:rsidRDefault="000569E7">
      <w:pPr>
        <w:pStyle w:val="ListParagraph"/>
        <w:numPr>
          <w:ilvl w:val="0"/>
          <w:numId w:val="9"/>
        </w:numPr>
        <w:spacing w:after="0"/>
      </w:pPr>
      <w:r>
        <w:t>The lights were manually turned off for the entire experiment.</w:t>
      </w:r>
    </w:p>
    <w:p w:rsidR="00ED2F8B" w:rsidRDefault="000569E7">
      <w:pPr>
        <w:pStyle w:val="ListParagraph"/>
        <w:numPr>
          <w:ilvl w:val="0"/>
          <w:numId w:val="9"/>
        </w:numPr>
        <w:spacing w:after="0"/>
      </w:pPr>
      <w:r>
        <w:t>The doors were locked at all times</w:t>
      </w:r>
    </w:p>
    <w:p w:rsidR="00ED2F8B" w:rsidRDefault="00941CB6">
      <w:pPr>
        <w:pStyle w:val="ListParagraph"/>
        <w:numPr>
          <w:ilvl w:val="0"/>
          <w:numId w:val="9"/>
        </w:numPr>
        <w:spacing w:after="0"/>
      </w:pPr>
      <w:r>
        <w:t>D</w:t>
      </w:r>
      <w:r w:rsidR="000569E7">
        <w:t>ata loggers</w:t>
      </w:r>
      <w:r>
        <w:t xml:space="preserve">, </w:t>
      </w:r>
      <w:r w:rsidR="000569E7">
        <w:t>the Siemens Energy Management System (EMS)</w:t>
      </w:r>
      <w:r>
        <w:t xml:space="preserve"> and the VDG equipment were all used to monitor the appropriate parameters for the analysis.  An infrared camera was used to gather temperature data on the glass surface. </w:t>
      </w:r>
    </w:p>
    <w:p w:rsidR="00ED2F8B" w:rsidRDefault="006517B5">
      <w:pPr>
        <w:keepNext/>
        <w:spacing w:before="0" w:after="0"/>
        <w:jc w:val="center"/>
      </w:pPr>
      <w:r>
        <w:rPr>
          <w:noProof/>
        </w:rPr>
        <w:drawing>
          <wp:inline distT="0" distB="0" distL="0" distR="0" wp14:anchorId="5D228C62" wp14:editId="117062E5">
            <wp:extent cx="2266950" cy="27547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tretch>
                      <a:fillRect/>
                    </a:stretch>
                  </pic:blipFill>
                  <pic:spPr bwMode="auto">
                    <a:xfrm>
                      <a:off x="0" y="0"/>
                      <a:ext cx="2269361" cy="2757705"/>
                    </a:xfrm>
                    <a:prstGeom prst="rect">
                      <a:avLst/>
                    </a:prstGeom>
                    <a:noFill/>
                  </pic:spPr>
                </pic:pic>
              </a:graphicData>
            </a:graphic>
          </wp:inline>
        </w:drawing>
      </w:r>
    </w:p>
    <w:p w:rsidR="00ED2F8B" w:rsidRDefault="00A725AB">
      <w:pPr>
        <w:pStyle w:val="Caption"/>
        <w:spacing w:after="0"/>
        <w:jc w:val="center"/>
      </w:pPr>
      <w:r>
        <w:t xml:space="preserve">Figure </w:t>
      </w:r>
      <w:fldSimple w:instr=" SEQ Figure \* ARABIC ">
        <w:r w:rsidR="00A87C9D">
          <w:rPr>
            <w:noProof/>
          </w:rPr>
          <w:t>5</w:t>
        </w:r>
      </w:fldSimple>
      <w:r>
        <w:t>: Sealed Partition Dividing the Plenum Space</w:t>
      </w:r>
    </w:p>
    <w:p w:rsidR="00ED2F8B" w:rsidRDefault="006517B5">
      <w:pPr>
        <w:pStyle w:val="Heading2"/>
        <w:spacing w:after="0"/>
      </w:pPr>
      <w:r>
        <w:t>M</w:t>
      </w:r>
      <w:r w:rsidR="00CD65D5">
        <w:t xml:space="preserve">etrics </w:t>
      </w:r>
      <w:r w:rsidR="00A237B7">
        <w:t>Monitored</w:t>
      </w:r>
    </w:p>
    <w:p w:rsidR="00ED2F8B" w:rsidRDefault="00CD65D5">
      <w:pPr>
        <w:pStyle w:val="ListParagraph"/>
        <w:numPr>
          <w:ilvl w:val="0"/>
          <w:numId w:val="22"/>
        </w:numPr>
        <w:spacing w:after="0"/>
      </w:pPr>
      <w:r>
        <w:t xml:space="preserve">Room air temperature, relative humidity and foot-candles were measured using devices from Onset Corporation’s HOBO Datalogger product line.  </w:t>
      </w:r>
      <w:r w:rsidR="00941CB6">
        <w:t>See Table 1 for details.</w:t>
      </w:r>
    </w:p>
    <w:p w:rsidR="00ED2F8B" w:rsidRDefault="00941CB6">
      <w:pPr>
        <w:pStyle w:val="ListParagraph"/>
        <w:numPr>
          <w:ilvl w:val="0"/>
          <w:numId w:val="22"/>
        </w:numPr>
        <w:spacing w:after="0"/>
      </w:pPr>
      <w:r>
        <w:t>The Siemens EMS trended 24 points related to the FCUs.  See Table 1 for details.</w:t>
      </w:r>
    </w:p>
    <w:p w:rsidR="00ED2F8B" w:rsidRDefault="00941CB6">
      <w:pPr>
        <w:pStyle w:val="ListParagraph"/>
        <w:numPr>
          <w:ilvl w:val="0"/>
          <w:numId w:val="22"/>
        </w:numPr>
        <w:spacing w:after="0"/>
      </w:pPr>
      <w:r>
        <w:t>The VDG equipment monitored the glass’ tint state and exterior radiation.  See Table 1 for details.</w:t>
      </w:r>
    </w:p>
    <w:p w:rsidR="00ED2F8B" w:rsidRDefault="00CD65D5">
      <w:pPr>
        <w:pStyle w:val="ListParagraph"/>
        <w:numPr>
          <w:ilvl w:val="0"/>
          <w:numId w:val="22"/>
        </w:numPr>
        <w:spacing w:after="0"/>
      </w:pPr>
      <w:r>
        <w:t xml:space="preserve">Surface temperature: Measured using </w:t>
      </w:r>
      <w:r w:rsidR="00941CB6">
        <w:t xml:space="preserve">a </w:t>
      </w:r>
      <w:r w:rsidR="000D1470">
        <w:t>FLIR</w:t>
      </w:r>
      <w:r w:rsidR="00941CB6">
        <w:t xml:space="preserve"> IR camera.</w:t>
      </w:r>
    </w:p>
    <w:p w:rsidR="00ED2F8B" w:rsidRDefault="00941CB6">
      <w:pPr>
        <w:pStyle w:val="ListParagraph"/>
        <w:numPr>
          <w:ilvl w:val="0"/>
          <w:numId w:val="22"/>
        </w:numPr>
        <w:spacing w:after="0"/>
      </w:pPr>
      <w:r>
        <w:t>Chilled Water Flow Rates</w:t>
      </w:r>
      <w:r w:rsidR="00CD65D5">
        <w:t xml:space="preserve">: </w:t>
      </w:r>
      <w:r>
        <w:t xml:space="preserve">Neither FCU was equipped with a flow meter to track flow rates.  </w:t>
      </w:r>
      <w:r w:rsidR="00CD65D5">
        <w:t>The chilled water valve command signal was trended and correlated to flow rate via tabled data.  The tabled data was established using a</w:t>
      </w:r>
      <w:r w:rsidR="00E441E9">
        <w:t>n Onicon F-4400</w:t>
      </w:r>
      <w:r w:rsidR="00CD65D5">
        <w:t xml:space="preserve"> portable ultrasonic flow meter.  </w:t>
      </w:r>
      <w:r w:rsidR="00E441E9">
        <w:t>Flow rate data was recorded at valve commands that represented the most frequent trended commands and the entire range.  A scatter plot and trend line of the data was used to calculate BTUH with the assumption that the coil</w:t>
      </w:r>
      <w:r w:rsidR="007D3E93">
        <w:t xml:space="preserve"> performs at a constant 10 degree temperature differential.    See Figures 5 and 6 for details.</w:t>
      </w:r>
    </w:p>
    <w:p w:rsidR="00ED2F8B" w:rsidRDefault="00A725AB">
      <w:pPr>
        <w:keepNext/>
        <w:spacing w:before="0" w:after="0"/>
        <w:jc w:val="center"/>
      </w:pPr>
      <w:r>
        <w:rPr>
          <w:noProof/>
        </w:rPr>
        <w:drawing>
          <wp:inline distT="0" distB="0" distL="0" distR="0" wp14:anchorId="1F8EB61F" wp14:editId="40ED8F50">
            <wp:extent cx="4521145" cy="4609637"/>
            <wp:effectExtent l="19050" t="0" r="0" b="0"/>
            <wp:docPr id="2" name="Picture 1" descr="Trended Points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ed Points Table.JPG"/>
                    <pic:cNvPicPr/>
                  </pic:nvPicPr>
                  <pic:blipFill>
                    <a:blip r:embed="rId14"/>
                    <a:stretch>
                      <a:fillRect/>
                    </a:stretch>
                  </pic:blipFill>
                  <pic:spPr>
                    <a:xfrm>
                      <a:off x="0" y="0"/>
                      <a:ext cx="4524093" cy="4612642"/>
                    </a:xfrm>
                    <a:prstGeom prst="rect">
                      <a:avLst/>
                    </a:prstGeom>
                  </pic:spPr>
                </pic:pic>
              </a:graphicData>
            </a:graphic>
          </wp:inline>
        </w:drawing>
      </w:r>
    </w:p>
    <w:p w:rsidR="00ED2F8B" w:rsidRDefault="00A725AB">
      <w:pPr>
        <w:pStyle w:val="Caption"/>
        <w:spacing w:after="0"/>
        <w:jc w:val="center"/>
      </w:pPr>
      <w:r>
        <w:t xml:space="preserve">Table </w:t>
      </w:r>
      <w:r w:rsidR="009D2CB4">
        <w:fldChar w:fldCharType="begin"/>
      </w:r>
      <w:r w:rsidR="00946E6D">
        <w:instrText xml:space="preserve"> SEQ Table \* ARABIC </w:instrText>
      </w:r>
      <w:r w:rsidR="009D2CB4">
        <w:fldChar w:fldCharType="separate"/>
      </w:r>
      <w:r w:rsidR="00EA4175">
        <w:rPr>
          <w:noProof/>
        </w:rPr>
        <w:t>1</w:t>
      </w:r>
      <w:r w:rsidR="009D2CB4">
        <w:fldChar w:fldCharType="end"/>
      </w:r>
      <w:r>
        <w:t>: Trended Points</w:t>
      </w:r>
    </w:p>
    <w:p w:rsidR="00ED2F8B" w:rsidRDefault="007D3E93">
      <w:pPr>
        <w:keepNext/>
        <w:spacing w:before="0" w:after="0"/>
      </w:pPr>
      <w:r>
        <w:rPr>
          <w:noProof/>
        </w:rPr>
        <w:drawing>
          <wp:inline distT="0" distB="0" distL="0" distR="0" wp14:anchorId="749FD7E9" wp14:editId="332AFC68">
            <wp:extent cx="5943600" cy="3324225"/>
            <wp:effectExtent l="19050" t="0" r="0" b="0"/>
            <wp:docPr id="8" name="Picture 7" descr="GPM and BTU - 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M and BTU - 1075.JPG"/>
                    <pic:cNvPicPr/>
                  </pic:nvPicPr>
                  <pic:blipFill>
                    <a:blip r:embed="rId15"/>
                    <a:stretch>
                      <a:fillRect/>
                    </a:stretch>
                  </pic:blipFill>
                  <pic:spPr>
                    <a:xfrm>
                      <a:off x="0" y="0"/>
                      <a:ext cx="5943600" cy="3324225"/>
                    </a:xfrm>
                    <a:prstGeom prst="rect">
                      <a:avLst/>
                    </a:prstGeom>
                  </pic:spPr>
                </pic:pic>
              </a:graphicData>
            </a:graphic>
          </wp:inline>
        </w:drawing>
      </w:r>
    </w:p>
    <w:p w:rsidR="00ED2F8B" w:rsidRDefault="007D3E93">
      <w:pPr>
        <w:pStyle w:val="Caption"/>
        <w:spacing w:after="0"/>
        <w:jc w:val="center"/>
      </w:pPr>
      <w:r>
        <w:t xml:space="preserve">Figure </w:t>
      </w:r>
      <w:fldSimple w:instr=" SEQ Figure \* ARABIC ">
        <w:r w:rsidR="00A87C9D">
          <w:rPr>
            <w:noProof/>
          </w:rPr>
          <w:t>6</w:t>
        </w:r>
      </w:fldSimple>
      <w:r>
        <w:t>: Room 1075 Cooling Coil Flow Rate Measurements and Calculated BTUH</w:t>
      </w:r>
    </w:p>
    <w:p w:rsidR="00ED2F8B" w:rsidRDefault="007D3E93">
      <w:pPr>
        <w:keepNext/>
        <w:spacing w:before="0" w:after="0"/>
      </w:pPr>
      <w:r>
        <w:rPr>
          <w:noProof/>
        </w:rPr>
        <w:drawing>
          <wp:inline distT="0" distB="0" distL="0" distR="0" wp14:anchorId="1321F7E0" wp14:editId="192F1AE7">
            <wp:extent cx="5943600" cy="3344545"/>
            <wp:effectExtent l="19050" t="0" r="0" b="0"/>
            <wp:docPr id="9" name="Picture 8" descr="GPM and BTU - 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M and BTU - 1077.JPG"/>
                    <pic:cNvPicPr/>
                  </pic:nvPicPr>
                  <pic:blipFill>
                    <a:blip r:embed="rId16"/>
                    <a:stretch>
                      <a:fillRect/>
                    </a:stretch>
                  </pic:blipFill>
                  <pic:spPr>
                    <a:xfrm>
                      <a:off x="0" y="0"/>
                      <a:ext cx="5943600" cy="3344545"/>
                    </a:xfrm>
                    <a:prstGeom prst="rect">
                      <a:avLst/>
                    </a:prstGeom>
                  </pic:spPr>
                </pic:pic>
              </a:graphicData>
            </a:graphic>
          </wp:inline>
        </w:drawing>
      </w:r>
    </w:p>
    <w:p w:rsidR="00ED2F8B" w:rsidRDefault="007D3E93">
      <w:pPr>
        <w:pStyle w:val="Caption"/>
        <w:spacing w:after="0"/>
        <w:jc w:val="center"/>
      </w:pPr>
      <w:r>
        <w:t xml:space="preserve">Figure </w:t>
      </w:r>
      <w:fldSimple w:instr=" SEQ Figure \* ARABIC ">
        <w:r w:rsidR="00A87C9D">
          <w:rPr>
            <w:noProof/>
          </w:rPr>
          <w:t>7</w:t>
        </w:r>
      </w:fldSimple>
      <w:r>
        <w:t>: Room 1075 Cooling Coil Flow Rate Measurements and Calculated BTUH</w:t>
      </w:r>
    </w:p>
    <w:p w:rsidR="00ED2F8B" w:rsidRDefault="00ED2F8B">
      <w:pPr>
        <w:spacing w:before="0" w:after="0"/>
      </w:pPr>
    </w:p>
    <w:p w:rsidR="00E40F37" w:rsidRDefault="00E40F37">
      <w:pPr>
        <w:spacing w:before="0" w:after="0" w:line="240" w:lineRule="auto"/>
        <w:rPr>
          <w:rFonts w:eastAsiaTheme="majorEastAsia" w:cstheme="majorBidi"/>
          <w:bCs/>
          <w:iCs/>
          <w:color w:val="509AB2"/>
          <w:sz w:val="28"/>
          <w:szCs w:val="28"/>
          <w:lang w:eastAsia="ja-JP"/>
        </w:rPr>
      </w:pPr>
      <w:r>
        <w:br w:type="page"/>
      </w:r>
    </w:p>
    <w:p w:rsidR="00ED2F8B" w:rsidRDefault="006517B5">
      <w:pPr>
        <w:pStyle w:val="Heading2"/>
        <w:spacing w:after="0"/>
      </w:pPr>
      <w:r>
        <w:t>Methodolog</w:t>
      </w:r>
      <w:r w:rsidR="00CD0C26">
        <w:t>y</w:t>
      </w:r>
    </w:p>
    <w:p w:rsidR="00ED2F8B" w:rsidRDefault="00A74B65">
      <w:pPr>
        <w:spacing w:before="0" w:after="0"/>
      </w:pPr>
      <w:r>
        <w:t>The experiment, as it was originally intended, was to compare VDG to the Baseline IGU four different ways</w:t>
      </w:r>
      <w:r w:rsidR="00540EDC">
        <w:t xml:space="preserve"> on a weekly basis</w:t>
      </w:r>
      <w:r>
        <w:t xml:space="preserve">.  </w:t>
      </w:r>
      <w:r w:rsidR="00192300">
        <w:t xml:space="preserve">VDG would be installed on one side and the Baseline IGUs would be installed on the other.  </w:t>
      </w:r>
      <w:r w:rsidR="00F27E14">
        <w:t xml:space="preserve">The first </w:t>
      </w:r>
      <w:r w:rsidR="00192300">
        <w:t>test would compare the VDG room’s FCU cooling control valve command (CCV) to the Baseline room’s FCU CCV.  The CCV is the digital control loop output that commands the valve open or closed.  The controlled parameter is the room temperature</w:t>
      </w:r>
      <w:r w:rsidR="00F27E14">
        <w:t xml:space="preserve"> and </w:t>
      </w:r>
      <w:r w:rsidR="00192300">
        <w:t xml:space="preserve">the setpoint is the room temperature setpoint which was set </w:t>
      </w:r>
      <w:r w:rsidR="009E0894">
        <w:t xml:space="preserve">to </w:t>
      </w:r>
      <w:r w:rsidR="003D2F24">
        <w:t>70</w:t>
      </w:r>
      <w:r w:rsidR="00192300">
        <w:rPr>
          <w:rFonts w:ascii="Arial" w:hAnsi="Arial" w:cs="Arial"/>
        </w:rPr>
        <w:t>°</w:t>
      </w:r>
      <w:r w:rsidR="00192300">
        <w:t>F at all times.  The second test would turn off the FCU fans and close the cooling valve in order to see how the room temperature in the VDG room compared to the Baseline IGU room.  The third and fourth tests would be a repeat of tests one and two but with the VDG and Baseline</w:t>
      </w:r>
      <w:r w:rsidR="00F27E14">
        <w:t xml:space="preserve"> IGUs switched</w:t>
      </w:r>
      <w:r w:rsidR="009E0894">
        <w:t xml:space="preserve"> from one room to the other</w:t>
      </w:r>
      <w:r w:rsidR="00F27E14">
        <w:t xml:space="preserve">.  </w:t>
      </w:r>
      <w:r w:rsidR="003D2F24">
        <w:t>Table 2 summarizes the parameters and VDG location.</w:t>
      </w:r>
      <w:r w:rsidR="00B908F8">
        <w:t xml:space="preserve">  It should be noted that the VDG was programmed to transition to full tint when direct sunlight was on the façade.  There was no modulat</w:t>
      </w:r>
      <w:r w:rsidR="009E0894">
        <w:t>ion</w:t>
      </w:r>
      <w:r w:rsidR="00B908F8">
        <w:t xml:space="preserve"> from clear to dark.  </w:t>
      </w:r>
    </w:p>
    <w:p w:rsidR="00ED2F8B" w:rsidRDefault="003D2F24">
      <w:pPr>
        <w:keepNext/>
        <w:spacing w:before="0" w:after="0"/>
        <w:jc w:val="center"/>
      </w:pPr>
      <w:r>
        <w:rPr>
          <w:noProof/>
        </w:rPr>
        <w:drawing>
          <wp:inline distT="0" distB="0" distL="0" distR="0" wp14:anchorId="3F27D12E" wp14:editId="7590B390">
            <wp:extent cx="3511296" cy="914400"/>
            <wp:effectExtent l="19050" t="0" r="0" b="0"/>
            <wp:docPr id="12" name="Picture 11" descr="experiment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setup.JPG"/>
                    <pic:cNvPicPr/>
                  </pic:nvPicPr>
                  <pic:blipFill>
                    <a:blip r:embed="rId17"/>
                    <a:stretch>
                      <a:fillRect/>
                    </a:stretch>
                  </pic:blipFill>
                  <pic:spPr>
                    <a:xfrm>
                      <a:off x="0" y="0"/>
                      <a:ext cx="3523646" cy="917616"/>
                    </a:xfrm>
                    <a:prstGeom prst="rect">
                      <a:avLst/>
                    </a:prstGeom>
                  </pic:spPr>
                </pic:pic>
              </a:graphicData>
            </a:graphic>
          </wp:inline>
        </w:drawing>
      </w:r>
    </w:p>
    <w:p w:rsidR="00ED2F8B" w:rsidRDefault="003D2F24">
      <w:pPr>
        <w:pStyle w:val="Caption"/>
        <w:spacing w:after="0"/>
        <w:jc w:val="center"/>
      </w:pPr>
      <w:r>
        <w:t xml:space="preserve">Table </w:t>
      </w:r>
      <w:r w:rsidR="009D2CB4">
        <w:fldChar w:fldCharType="begin"/>
      </w:r>
      <w:r w:rsidR="00946E6D">
        <w:instrText xml:space="preserve"> SEQ Table \* ARABIC </w:instrText>
      </w:r>
      <w:r w:rsidR="009D2CB4">
        <w:fldChar w:fldCharType="separate"/>
      </w:r>
      <w:r w:rsidR="00946E6D">
        <w:rPr>
          <w:noProof/>
        </w:rPr>
        <w:t>2</w:t>
      </w:r>
      <w:r w:rsidR="009D2CB4">
        <w:fldChar w:fldCharType="end"/>
      </w:r>
      <w:r>
        <w:t>: Experiment Setup Summary</w:t>
      </w:r>
    </w:p>
    <w:p w:rsidR="00ED2F8B" w:rsidRDefault="00ED2F8B">
      <w:pPr>
        <w:spacing w:before="0" w:after="0"/>
      </w:pPr>
    </w:p>
    <w:p w:rsidR="00ED2F8B" w:rsidRDefault="006517B5">
      <w:pPr>
        <w:spacing w:before="0" w:after="0"/>
      </w:pPr>
      <w:r>
        <w:t>In ideal test circumstances, the two glazing types being compared would be installed in perfectly identical rooms, with the same room dimensions and configuration of windows</w:t>
      </w:r>
      <w:r w:rsidR="007855E0">
        <w:t>, HVAC, lighting, etc</w:t>
      </w:r>
      <w:r>
        <w:t xml:space="preserve">. In the case of the Bio Labs building however, the </w:t>
      </w:r>
      <w:r w:rsidR="007855E0">
        <w:t xml:space="preserve">comparative </w:t>
      </w:r>
      <w:r>
        <w:t xml:space="preserve">test </w:t>
      </w:r>
      <w:r w:rsidR="007855E0">
        <w:t xml:space="preserve">was </w:t>
      </w:r>
      <w:r>
        <w:t>proposed to be conduc</w:t>
      </w:r>
      <w:r w:rsidR="007855E0">
        <w:t>ted in an existing room, which wa</w:t>
      </w:r>
      <w:r>
        <w:t xml:space="preserve">s to be divided by a temporary insulated partition. </w:t>
      </w:r>
      <w:r w:rsidR="007855E0">
        <w:t>The two halves thus created would have been similar</w:t>
      </w:r>
      <w:r w:rsidR="007B0A42">
        <w:t xml:space="preserve"> but </w:t>
      </w:r>
      <w:r>
        <w:t xml:space="preserve">not </w:t>
      </w:r>
      <w:r w:rsidR="007B0A42">
        <w:t xml:space="preserve">perfectly </w:t>
      </w:r>
      <w:r>
        <w:t>identical. Moreover, there are trees and a rhinoceros sculpture on the outside, which shade the</w:t>
      </w:r>
      <w:r w:rsidR="002F2457">
        <w:t xml:space="preserve"> two windows differently (Figures 2 and 3).  </w:t>
      </w:r>
      <w:r>
        <w:t>As a result</w:t>
      </w:r>
      <w:r w:rsidR="007855E0">
        <w:t>, the glass in both windows was</w:t>
      </w:r>
      <w:r w:rsidR="002F2457">
        <w:t xml:space="preserve"> </w:t>
      </w:r>
      <w:r>
        <w:t xml:space="preserve">subject to variations (timing &amp; intensity) in incident solar radiation. The FCU systems that </w:t>
      </w:r>
      <w:r w:rsidR="007855E0">
        <w:t>served the two rooms would</w:t>
      </w:r>
      <w:r>
        <w:t xml:space="preserve"> thus be exposed to varying conditions that are not caused by the window glass.</w:t>
      </w:r>
    </w:p>
    <w:p w:rsidR="00ED2F8B" w:rsidRDefault="006517B5">
      <w:pPr>
        <w:spacing w:before="0" w:after="0"/>
      </w:pPr>
      <w:r>
        <w:t>To overcome these variations and the potential unreliability of recorded data,</w:t>
      </w:r>
      <w:r w:rsidR="004F4987">
        <w:t xml:space="preserve"> </w:t>
      </w:r>
      <w:r>
        <w:t xml:space="preserve">the test </w:t>
      </w:r>
      <w:r w:rsidR="004F4987">
        <w:t>was</w:t>
      </w:r>
      <w:r>
        <w:t xml:space="preserve"> conducted in </w:t>
      </w:r>
      <w:r w:rsidR="002F2457">
        <w:t>the four</w:t>
      </w:r>
      <w:r w:rsidR="002A4384">
        <w:t xml:space="preserve"> configurations</w:t>
      </w:r>
      <w:r w:rsidR="002F2457">
        <w:t xml:space="preserve"> described above</w:t>
      </w:r>
      <w:r>
        <w:t xml:space="preserve">. The intention behind running tests with both glass types (VDG and Baseline) being installed alternately in both </w:t>
      </w:r>
      <w:r w:rsidR="004F4987">
        <w:t xml:space="preserve">rooms (1075 &amp; 1077) was to maximize </w:t>
      </w:r>
      <w:r>
        <w:t xml:space="preserve">the potential for an unbiased test outcome. Similarly, running tests with the air-conditioning ON and OFF </w:t>
      </w:r>
      <w:r w:rsidR="004F4987">
        <w:t>was intended to eliminate</w:t>
      </w:r>
      <w:r>
        <w:t xml:space="preserve"> the </w:t>
      </w:r>
      <w:r w:rsidR="002A4384">
        <w:t xml:space="preserve">potential experimental error due to the </w:t>
      </w:r>
      <w:r>
        <w:t xml:space="preserve">inherent differences in the efficiencies of the FCU systems in the North &amp; South Rooms. The following section “Test </w:t>
      </w:r>
      <w:r w:rsidR="004E53A6">
        <w:t>Protocol</w:t>
      </w:r>
      <w:r>
        <w:t>” details the steps involved.</w:t>
      </w:r>
    </w:p>
    <w:p w:rsidR="00ED2F8B" w:rsidRDefault="006517B5">
      <w:pPr>
        <w:pStyle w:val="Heading2"/>
        <w:spacing w:after="0"/>
        <w:rPr>
          <w:rFonts w:eastAsia="Times New Roman"/>
        </w:rPr>
      </w:pPr>
      <w:r>
        <w:rPr>
          <w:rFonts w:eastAsia="Times New Roman"/>
        </w:rPr>
        <w:t xml:space="preserve">Test </w:t>
      </w:r>
      <w:r w:rsidR="002A4384">
        <w:rPr>
          <w:rFonts w:eastAsia="Times New Roman"/>
        </w:rPr>
        <w:t>Protocol</w:t>
      </w:r>
    </w:p>
    <w:p w:rsidR="00ED2F8B" w:rsidRDefault="00270293">
      <w:pPr>
        <w:pStyle w:val="Heading3"/>
        <w:spacing w:line="360" w:lineRule="auto"/>
      </w:pPr>
      <w:r>
        <w:t xml:space="preserve">Install </w:t>
      </w:r>
      <w:r w:rsidR="00A237B7">
        <w:t>Instrumentation</w:t>
      </w:r>
    </w:p>
    <w:p w:rsidR="00ED2F8B" w:rsidRDefault="00270293">
      <w:pPr>
        <w:spacing w:before="0" w:after="0"/>
      </w:pPr>
      <w:r>
        <w:t>All instrumentation was installed as outlined in the “Metrics monitored” section above.</w:t>
      </w:r>
      <w:r w:rsidR="000B7AB5">
        <w:t xml:space="preserve">  Table 3 summarizes the dates, parameters and VDG location.</w:t>
      </w:r>
    </w:p>
    <w:p w:rsidR="00ED2F8B" w:rsidRDefault="00FD7913">
      <w:pPr>
        <w:pStyle w:val="Heading3"/>
        <w:spacing w:line="360" w:lineRule="auto"/>
      </w:pPr>
      <w:r>
        <w:t>Week</w:t>
      </w:r>
      <w:r w:rsidR="00270293">
        <w:t xml:space="preserve"> 1</w:t>
      </w:r>
      <w:r>
        <w:t xml:space="preserve"> (July 28 – August 1)</w:t>
      </w:r>
      <w:r w:rsidR="00270293">
        <w:t xml:space="preserve">: VDG in </w:t>
      </w:r>
      <w:r>
        <w:t>room 1077</w:t>
      </w:r>
      <w:r w:rsidR="00270293">
        <w:t>, with air-conditioning ON</w:t>
      </w:r>
    </w:p>
    <w:p w:rsidR="00ED2F8B" w:rsidRDefault="00FD7913">
      <w:pPr>
        <w:pStyle w:val="ListParagraph"/>
        <w:numPr>
          <w:ilvl w:val="0"/>
          <w:numId w:val="12"/>
        </w:numPr>
        <w:spacing w:after="0"/>
      </w:pPr>
      <w:r>
        <w:t>View Glass technicians ensured that the glass in the room 1077 was commissioned and performing properly.</w:t>
      </w:r>
    </w:p>
    <w:p w:rsidR="00ED2F8B" w:rsidRDefault="00FD7913">
      <w:pPr>
        <w:pStyle w:val="ListParagraph"/>
        <w:numPr>
          <w:ilvl w:val="0"/>
          <w:numId w:val="12"/>
        </w:numPr>
        <w:spacing w:after="0"/>
      </w:pPr>
      <w:r>
        <w:t>The baseline glass was</w:t>
      </w:r>
      <w:r w:rsidR="00270293">
        <w:t xml:space="preserve"> installed in the </w:t>
      </w:r>
      <w:r w:rsidR="009E0894">
        <w:t xml:space="preserve">7 </w:t>
      </w:r>
      <w:r w:rsidR="00270293">
        <w:t>fixed IGU f</w:t>
      </w:r>
      <w:r>
        <w:t>rames of the room 1075 window.</w:t>
      </w:r>
    </w:p>
    <w:p w:rsidR="00ED2F8B" w:rsidRDefault="00270293">
      <w:pPr>
        <w:pStyle w:val="ListParagraph"/>
        <w:numPr>
          <w:ilvl w:val="0"/>
          <w:numId w:val="12"/>
        </w:numPr>
        <w:spacing w:after="0"/>
      </w:pPr>
      <w:r>
        <w:t xml:space="preserve">The thermostat </w:t>
      </w:r>
      <w:r w:rsidR="00867996">
        <w:t>was</w:t>
      </w:r>
      <w:r>
        <w:t xml:space="preserve"> set to </w:t>
      </w:r>
      <w:r w:rsidR="009E0894">
        <w:t>70</w:t>
      </w:r>
      <w:r w:rsidR="009E0894" w:rsidRPr="00867996">
        <w:rPr>
          <w:vertAlign w:val="superscript"/>
        </w:rPr>
        <w:t>o</w:t>
      </w:r>
      <w:r w:rsidR="009E0894">
        <w:t xml:space="preserve">F </w:t>
      </w:r>
      <w:r>
        <w:t>in both rooms.  This set-point applie</w:t>
      </w:r>
      <w:r w:rsidR="00867996">
        <w:t>d</w:t>
      </w:r>
      <w:r>
        <w:t xml:space="preserve"> to both DAY MODE and NIGHT MODE in the FCU operational program.</w:t>
      </w:r>
    </w:p>
    <w:p w:rsidR="00ED2F8B" w:rsidRDefault="00270293">
      <w:pPr>
        <w:pStyle w:val="ListParagraph"/>
        <w:numPr>
          <w:ilvl w:val="0"/>
          <w:numId w:val="12"/>
        </w:numPr>
        <w:spacing w:after="0"/>
      </w:pPr>
      <w:r>
        <w:t xml:space="preserve">The FCU </w:t>
      </w:r>
      <w:r w:rsidR="00867996">
        <w:t>was</w:t>
      </w:r>
      <w:r>
        <w:t xml:space="preserve"> set to DAY MODE from 8am to 6pm.  During the DAY MODE the fan </w:t>
      </w:r>
      <w:r w:rsidR="00867996">
        <w:t>was allowed to run</w:t>
      </w:r>
      <w:r>
        <w:t xml:space="preserve"> continuously, regardless of the operation of the cooling coil valve.  </w:t>
      </w:r>
    </w:p>
    <w:p w:rsidR="00ED2F8B" w:rsidRDefault="00867996">
      <w:pPr>
        <w:pStyle w:val="ListParagraph"/>
        <w:numPr>
          <w:ilvl w:val="0"/>
          <w:numId w:val="12"/>
        </w:numPr>
        <w:spacing w:after="0"/>
      </w:pPr>
      <w:r>
        <w:t>The FCU was</w:t>
      </w:r>
      <w:r w:rsidR="00270293">
        <w:t xml:space="preserve"> set to NIGHT MODE from 6pm to 8am.  During the NIGHT MODE the fan cycle</w:t>
      </w:r>
      <w:r>
        <w:t xml:space="preserve">d ON only when space </w:t>
      </w:r>
      <w:r w:rsidR="00270293">
        <w:t>call</w:t>
      </w:r>
      <w:r>
        <w:t>ed</w:t>
      </w:r>
      <w:r w:rsidR="00270293">
        <w:t xml:space="preserve"> for cooling and the cooling coil </w:t>
      </w:r>
      <w:r>
        <w:t>valve wa</w:t>
      </w:r>
      <w:r w:rsidR="00270293">
        <w:t>s modulating open.</w:t>
      </w:r>
    </w:p>
    <w:p w:rsidR="00ED2F8B" w:rsidRDefault="00270293">
      <w:pPr>
        <w:pStyle w:val="ListParagraph"/>
        <w:numPr>
          <w:ilvl w:val="0"/>
          <w:numId w:val="12"/>
        </w:numPr>
        <w:spacing w:after="0"/>
      </w:pPr>
      <w:r>
        <w:t xml:space="preserve">Electric lights </w:t>
      </w:r>
      <w:r w:rsidR="00867996">
        <w:t>were</w:t>
      </w:r>
      <w:r>
        <w:t xml:space="preserve"> turned OFF for the entire test, all configurations.</w:t>
      </w:r>
    </w:p>
    <w:p w:rsidR="00ED2F8B" w:rsidRDefault="00270293">
      <w:pPr>
        <w:pStyle w:val="ListParagraph"/>
        <w:numPr>
          <w:ilvl w:val="0"/>
          <w:numId w:val="12"/>
        </w:numPr>
        <w:spacing w:after="0"/>
      </w:pPr>
      <w:r>
        <w:t xml:space="preserve">Pretest period: </w:t>
      </w:r>
      <w:r w:rsidR="00867996">
        <w:t>This was a 2-day pe</w:t>
      </w:r>
      <w:r w:rsidR="00FB4670">
        <w:t xml:space="preserve">riod </w:t>
      </w:r>
      <w:r w:rsidR="000B7AB5">
        <w:t>preceding</w:t>
      </w:r>
      <w:r w:rsidR="00FB4670">
        <w:t xml:space="preserve"> week 1</w:t>
      </w:r>
      <w:r w:rsidR="00867996">
        <w:t xml:space="preserve">, when rooms were </w:t>
      </w:r>
      <w:r>
        <w:t>allow</w:t>
      </w:r>
      <w:r w:rsidR="00867996">
        <w:t>ed</w:t>
      </w:r>
      <w:r>
        <w:t xml:space="preserve"> to operate with normal air-conditioning </w:t>
      </w:r>
      <w:r w:rsidR="00867996">
        <w:t>overnight. The test began</w:t>
      </w:r>
      <w:r>
        <w:t xml:space="preserve"> the next day at 8 am. The rooms </w:t>
      </w:r>
      <w:r w:rsidR="00867996">
        <w:t>were not</w:t>
      </w:r>
      <w:r>
        <w:t xml:space="preserve"> occupied during this period.</w:t>
      </w:r>
    </w:p>
    <w:p w:rsidR="00ED2F8B" w:rsidRDefault="00FD7913">
      <w:pPr>
        <w:pStyle w:val="Heading3"/>
        <w:spacing w:line="360" w:lineRule="auto"/>
      </w:pPr>
      <w:r>
        <w:t>Week</w:t>
      </w:r>
      <w:r w:rsidR="00270293">
        <w:t xml:space="preserve"> 2</w:t>
      </w:r>
      <w:r>
        <w:t xml:space="preserve"> (August 3 – August 7)</w:t>
      </w:r>
      <w:r w:rsidR="00270293">
        <w:t xml:space="preserve">: VDG in </w:t>
      </w:r>
      <w:r>
        <w:t>room 1077</w:t>
      </w:r>
      <w:r w:rsidR="00270293">
        <w:t>, with air-conditioning OFF</w:t>
      </w:r>
    </w:p>
    <w:p w:rsidR="00ED2F8B" w:rsidRDefault="00270293">
      <w:pPr>
        <w:pStyle w:val="ListParagraph"/>
        <w:numPr>
          <w:ilvl w:val="0"/>
          <w:numId w:val="15"/>
        </w:numPr>
        <w:spacing w:after="0"/>
      </w:pPr>
      <w:r>
        <w:t xml:space="preserve">Pretest period: </w:t>
      </w:r>
      <w:r w:rsidR="00FB4670">
        <w:t xml:space="preserve">This was a 2-day period </w:t>
      </w:r>
      <w:r w:rsidR="007F738F">
        <w:t xml:space="preserve">preceding </w:t>
      </w:r>
      <w:r w:rsidR="00FB4670">
        <w:t>week 2, when t</w:t>
      </w:r>
      <w:r>
        <w:t xml:space="preserve">he rooms </w:t>
      </w:r>
      <w:r w:rsidR="00FB4670">
        <w:t xml:space="preserve">were allowed </w:t>
      </w:r>
      <w:r>
        <w:t xml:space="preserve">to operate overnight with air-conditioning turned OFF. The test </w:t>
      </w:r>
      <w:r w:rsidR="00FB4670">
        <w:t>began</w:t>
      </w:r>
      <w:r>
        <w:t xml:space="preserve"> the next day at 8 am. The rooms </w:t>
      </w:r>
      <w:r w:rsidR="00FB4670">
        <w:t>were not</w:t>
      </w:r>
      <w:r>
        <w:t xml:space="preserve"> occupied during this period.</w:t>
      </w:r>
    </w:p>
    <w:p w:rsidR="00ED2F8B" w:rsidRDefault="00270293">
      <w:pPr>
        <w:pStyle w:val="ListParagraph"/>
        <w:numPr>
          <w:ilvl w:val="0"/>
          <w:numId w:val="15"/>
        </w:numPr>
        <w:spacing w:after="0"/>
      </w:pPr>
      <w:r>
        <w:t>The FCU fan w</w:t>
      </w:r>
      <w:r w:rsidR="00FB4670">
        <w:t xml:space="preserve">as </w:t>
      </w:r>
      <w:r>
        <w:t>commanded OFF.</w:t>
      </w:r>
    </w:p>
    <w:p w:rsidR="00ED2F8B" w:rsidRDefault="00270293">
      <w:pPr>
        <w:pStyle w:val="ListParagraph"/>
        <w:numPr>
          <w:ilvl w:val="0"/>
          <w:numId w:val="15"/>
        </w:numPr>
        <w:spacing w:after="0"/>
      </w:pPr>
      <w:r>
        <w:t xml:space="preserve">The FCU cooling coil valve </w:t>
      </w:r>
      <w:r w:rsidR="00FB4670">
        <w:t>was</w:t>
      </w:r>
      <w:r>
        <w:t xml:space="preserve"> commanded closed.</w:t>
      </w:r>
    </w:p>
    <w:p w:rsidR="00ED2F8B" w:rsidRDefault="00FD7913">
      <w:pPr>
        <w:pStyle w:val="Heading3"/>
        <w:spacing w:line="360" w:lineRule="auto"/>
      </w:pPr>
      <w:r>
        <w:t>Week 3 (August 11 – August 18): VDG in room 1075</w:t>
      </w:r>
      <w:r w:rsidR="00270293">
        <w:t>, with air-conditioning ON</w:t>
      </w:r>
    </w:p>
    <w:p w:rsidR="00ED2F8B" w:rsidRDefault="00270293">
      <w:pPr>
        <w:pStyle w:val="ListParagraph"/>
        <w:numPr>
          <w:ilvl w:val="0"/>
          <w:numId w:val="14"/>
        </w:numPr>
        <w:spacing w:after="0"/>
      </w:pPr>
      <w:r>
        <w:t xml:space="preserve">The glass </w:t>
      </w:r>
      <w:r w:rsidR="00FB4670">
        <w:t>was</w:t>
      </w:r>
      <w:r>
        <w:t xml:space="preserve"> swapped between the </w:t>
      </w:r>
      <w:r w:rsidR="00FB4670">
        <w:t>rooms 1075 &amp; 1077</w:t>
      </w:r>
      <w:r>
        <w:t xml:space="preserve">.  </w:t>
      </w:r>
      <w:r w:rsidR="00FB4670">
        <w:t>VDG</w:t>
      </w:r>
      <w:r>
        <w:t xml:space="preserve"> technicians </w:t>
      </w:r>
      <w:r w:rsidR="00FB4670">
        <w:t>commissioned the glass and ensured proper operation.</w:t>
      </w:r>
    </w:p>
    <w:p w:rsidR="00ED2F8B" w:rsidRDefault="00270293">
      <w:pPr>
        <w:pStyle w:val="ListParagraph"/>
        <w:numPr>
          <w:ilvl w:val="0"/>
          <w:numId w:val="14"/>
        </w:numPr>
        <w:spacing w:after="0"/>
      </w:pPr>
      <w:r>
        <w:t xml:space="preserve">Pretest period: </w:t>
      </w:r>
      <w:r w:rsidR="00C020E0">
        <w:t xml:space="preserve">This was a 2-day period </w:t>
      </w:r>
      <w:r w:rsidR="007F738F">
        <w:t xml:space="preserve">preceding </w:t>
      </w:r>
      <w:r w:rsidR="00C020E0">
        <w:t>week 3, when the rooms were allowed to operate overnight with air-conditioning turned ON.</w:t>
      </w:r>
    </w:p>
    <w:p w:rsidR="00ED2F8B" w:rsidRDefault="009E0894">
      <w:pPr>
        <w:pStyle w:val="ListParagraph"/>
        <w:numPr>
          <w:ilvl w:val="0"/>
          <w:numId w:val="14"/>
        </w:numPr>
        <w:spacing w:after="0"/>
      </w:pPr>
      <w:r>
        <w:t>The thermostat was set to 70</w:t>
      </w:r>
      <w:r w:rsidRPr="00867996">
        <w:rPr>
          <w:vertAlign w:val="superscript"/>
        </w:rPr>
        <w:t>o</w:t>
      </w:r>
      <w:r>
        <w:t xml:space="preserve">F in both rooms.  This set-point applied to both DAY MODE and NIGHT MODE in the FCU operational program </w:t>
      </w:r>
    </w:p>
    <w:p w:rsidR="00ED2F8B" w:rsidRDefault="00270293">
      <w:pPr>
        <w:pStyle w:val="ListParagraph"/>
        <w:numPr>
          <w:ilvl w:val="0"/>
          <w:numId w:val="14"/>
        </w:numPr>
        <w:spacing w:after="0"/>
      </w:pPr>
      <w:r>
        <w:t xml:space="preserve">The FCU </w:t>
      </w:r>
      <w:r w:rsidR="00C020E0">
        <w:t>was</w:t>
      </w:r>
      <w:r>
        <w:t xml:space="preserve"> set to DAY MODE from 8am to 6pm.  During the DAY MODE the fan </w:t>
      </w:r>
      <w:r w:rsidR="00C020E0">
        <w:t>was allowed to run</w:t>
      </w:r>
      <w:r>
        <w:t xml:space="preserve"> continuously, regardless of the operation of the cooling coil valve.  </w:t>
      </w:r>
    </w:p>
    <w:p w:rsidR="00ED2F8B" w:rsidRDefault="00DC16E8">
      <w:pPr>
        <w:pStyle w:val="ListParagraph"/>
        <w:numPr>
          <w:ilvl w:val="0"/>
          <w:numId w:val="14"/>
        </w:numPr>
        <w:spacing w:after="0"/>
      </w:pPr>
      <w:r>
        <w:t>The FCU was</w:t>
      </w:r>
      <w:r w:rsidR="00270293">
        <w:t xml:space="preserve"> set to NIGHT MODE from 6pm to 8am.  During the NIGHT MODE the fan cycle</w:t>
      </w:r>
      <w:r>
        <w:t>d</w:t>
      </w:r>
      <w:r w:rsidR="00270293">
        <w:t xml:space="preserve"> ON only when </w:t>
      </w:r>
      <w:r>
        <w:t>a room called</w:t>
      </w:r>
      <w:r w:rsidR="00270293">
        <w:t xml:space="preserve"> for coolin</w:t>
      </w:r>
      <w:r>
        <w:t>g and the cooling coil valve wa</w:t>
      </w:r>
      <w:r w:rsidR="00270293">
        <w:t>s modulating open.</w:t>
      </w:r>
    </w:p>
    <w:p w:rsidR="00ED2F8B" w:rsidRDefault="00FD7913">
      <w:pPr>
        <w:pStyle w:val="Heading3"/>
        <w:spacing w:line="360" w:lineRule="auto"/>
      </w:pPr>
      <w:r>
        <w:t>Week 4 (August 20 – August 25): VDG in room 1075</w:t>
      </w:r>
      <w:r w:rsidR="00270293">
        <w:t>, with air-conditioning OFF</w:t>
      </w:r>
    </w:p>
    <w:p w:rsidR="00ED2F8B" w:rsidRDefault="00270293">
      <w:pPr>
        <w:pStyle w:val="ListParagraph"/>
        <w:numPr>
          <w:ilvl w:val="0"/>
          <w:numId w:val="16"/>
        </w:numPr>
        <w:spacing w:after="0"/>
      </w:pPr>
      <w:r>
        <w:t xml:space="preserve">Pretest period: </w:t>
      </w:r>
      <w:r w:rsidR="001F2EF3">
        <w:t xml:space="preserve">This was a 2-day period </w:t>
      </w:r>
      <w:r w:rsidR="007F738F">
        <w:t xml:space="preserve">preceding </w:t>
      </w:r>
      <w:r w:rsidR="001F2EF3">
        <w:t>week 4, when the rooms were allowed to operate overnight with air-conditioning turned ON.</w:t>
      </w:r>
    </w:p>
    <w:p w:rsidR="00ED2F8B" w:rsidRDefault="001F2EF3">
      <w:pPr>
        <w:pStyle w:val="ListParagraph"/>
        <w:numPr>
          <w:ilvl w:val="0"/>
          <w:numId w:val="16"/>
        </w:numPr>
        <w:spacing w:after="0"/>
      </w:pPr>
      <w:r>
        <w:t>The FCU fan was commanded OFF.</w:t>
      </w:r>
    </w:p>
    <w:p w:rsidR="00ED2F8B" w:rsidRDefault="001F2EF3">
      <w:pPr>
        <w:pStyle w:val="ListParagraph"/>
        <w:numPr>
          <w:ilvl w:val="0"/>
          <w:numId w:val="16"/>
        </w:numPr>
        <w:spacing w:after="0"/>
      </w:pPr>
      <w:r>
        <w:t>The FCU cooling coil valve was commanded closed.</w:t>
      </w:r>
    </w:p>
    <w:p w:rsidR="00ED2F8B" w:rsidRDefault="000B7AB5">
      <w:pPr>
        <w:keepNext/>
        <w:spacing w:before="0" w:after="0"/>
        <w:jc w:val="center"/>
      </w:pPr>
      <w:r>
        <w:rPr>
          <w:noProof/>
        </w:rPr>
        <w:drawing>
          <wp:inline distT="0" distB="0" distL="0" distR="0" wp14:anchorId="4B45A40E" wp14:editId="49B399F5">
            <wp:extent cx="4019550" cy="5010150"/>
            <wp:effectExtent l="19050" t="0" r="0" b="0"/>
            <wp:docPr id="13" name="Picture 12" descr="Experiment 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Schedule.JPG"/>
                    <pic:cNvPicPr/>
                  </pic:nvPicPr>
                  <pic:blipFill>
                    <a:blip r:embed="rId18"/>
                    <a:stretch>
                      <a:fillRect/>
                    </a:stretch>
                  </pic:blipFill>
                  <pic:spPr>
                    <a:xfrm>
                      <a:off x="0" y="0"/>
                      <a:ext cx="4019550" cy="5010150"/>
                    </a:xfrm>
                    <a:prstGeom prst="rect">
                      <a:avLst/>
                    </a:prstGeom>
                  </pic:spPr>
                </pic:pic>
              </a:graphicData>
            </a:graphic>
          </wp:inline>
        </w:drawing>
      </w:r>
    </w:p>
    <w:p w:rsidR="00ED2F8B" w:rsidRDefault="000B7AB5">
      <w:pPr>
        <w:pStyle w:val="Caption"/>
        <w:spacing w:after="0"/>
        <w:jc w:val="center"/>
      </w:pPr>
      <w:r>
        <w:t xml:space="preserve">Table </w:t>
      </w:r>
      <w:r w:rsidR="009D2CB4">
        <w:fldChar w:fldCharType="begin"/>
      </w:r>
      <w:r w:rsidR="00946E6D">
        <w:instrText xml:space="preserve"> SEQ Table \* ARABIC </w:instrText>
      </w:r>
      <w:r w:rsidR="009D2CB4">
        <w:fldChar w:fldCharType="separate"/>
      </w:r>
      <w:r w:rsidR="00946E6D">
        <w:rPr>
          <w:noProof/>
        </w:rPr>
        <w:t>3</w:t>
      </w:r>
      <w:r w:rsidR="009D2CB4">
        <w:fldChar w:fldCharType="end"/>
      </w:r>
      <w:r>
        <w:t>: Experiment Schedule</w:t>
      </w:r>
    </w:p>
    <w:p w:rsidR="00ED2F8B" w:rsidRDefault="00ED2F8B">
      <w:pPr>
        <w:spacing w:before="0" w:after="0"/>
        <w:rPr>
          <w:lang w:eastAsia="ja-JP"/>
        </w:rPr>
      </w:pPr>
    </w:p>
    <w:p w:rsidR="00ED2F8B" w:rsidRDefault="00ED2F8B">
      <w:pPr>
        <w:spacing w:before="0" w:after="0"/>
        <w:rPr>
          <w:lang w:eastAsia="ja-JP"/>
        </w:rPr>
      </w:pPr>
    </w:p>
    <w:p w:rsidR="00ED2F8B" w:rsidRDefault="00270293">
      <w:pPr>
        <w:pStyle w:val="Heading2"/>
        <w:spacing w:after="0"/>
      </w:pPr>
      <w:r>
        <w:t xml:space="preserve">Analysis of </w:t>
      </w:r>
      <w:r w:rsidR="00A237B7">
        <w:t>Recorded Data</w:t>
      </w:r>
    </w:p>
    <w:p w:rsidR="00ED2F8B" w:rsidRDefault="00540EDC">
      <w:pPr>
        <w:spacing w:before="0" w:after="0"/>
      </w:pPr>
      <w:r>
        <w:rPr>
          <w:lang w:eastAsia="ja-JP"/>
        </w:rPr>
        <w:t xml:space="preserve">The </w:t>
      </w:r>
      <w:r w:rsidR="00F6362F">
        <w:rPr>
          <w:lang w:eastAsia="ja-JP"/>
        </w:rPr>
        <w:t xml:space="preserve">initial </w:t>
      </w:r>
      <w:r>
        <w:rPr>
          <w:lang w:eastAsia="ja-JP"/>
        </w:rPr>
        <w:t xml:space="preserve">analysis of the trended data immediately </w:t>
      </w:r>
      <w:r w:rsidR="00F6362F">
        <w:rPr>
          <w:lang w:eastAsia="ja-JP"/>
        </w:rPr>
        <w:t xml:space="preserve">revealed that uncontrollable variables, such as tree shading, had a substantial effect on the rooms in different ways.  </w:t>
      </w:r>
      <w:r w:rsidR="00F6362F">
        <w:t>To eliminate and reduce the effect of uncontrollable variables on the results the analysis plan needed to be revised.  The experiment would use the data gathered in the fashion outlined in Table 2 but use it differently.  The analysis would now compare each room’s performance with VDG to its own performance with the Baseline IGU (Table 4).</w:t>
      </w:r>
    </w:p>
    <w:p w:rsidR="00ED2F8B" w:rsidRDefault="00630C42">
      <w:pPr>
        <w:keepNext/>
        <w:spacing w:before="0" w:after="0"/>
        <w:jc w:val="center"/>
      </w:pPr>
      <w:r>
        <w:rPr>
          <w:noProof/>
        </w:rPr>
        <w:drawing>
          <wp:inline distT="0" distB="0" distL="0" distR="0" wp14:anchorId="0A2622ED" wp14:editId="7416862E">
            <wp:extent cx="3400425" cy="971550"/>
            <wp:effectExtent l="19050" t="0" r="9525" b="0"/>
            <wp:docPr id="4" name="Picture 3" descr="experiment set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setup 2.JPG"/>
                    <pic:cNvPicPr/>
                  </pic:nvPicPr>
                  <pic:blipFill>
                    <a:blip r:embed="rId19"/>
                    <a:stretch>
                      <a:fillRect/>
                    </a:stretch>
                  </pic:blipFill>
                  <pic:spPr>
                    <a:xfrm>
                      <a:off x="0" y="0"/>
                      <a:ext cx="3400425" cy="971550"/>
                    </a:xfrm>
                    <a:prstGeom prst="rect">
                      <a:avLst/>
                    </a:prstGeom>
                  </pic:spPr>
                </pic:pic>
              </a:graphicData>
            </a:graphic>
          </wp:inline>
        </w:drawing>
      </w:r>
    </w:p>
    <w:p w:rsidR="00ED2F8B" w:rsidRDefault="00F6362F">
      <w:pPr>
        <w:pStyle w:val="Caption"/>
        <w:spacing w:after="0"/>
        <w:jc w:val="center"/>
      </w:pPr>
      <w:r>
        <w:t xml:space="preserve">Table </w:t>
      </w:r>
      <w:r w:rsidR="009D2CB4">
        <w:fldChar w:fldCharType="begin"/>
      </w:r>
      <w:r w:rsidR="00946E6D">
        <w:instrText xml:space="preserve"> SEQ Table \* ARABIC </w:instrText>
      </w:r>
      <w:r w:rsidR="009D2CB4">
        <w:fldChar w:fldCharType="separate"/>
      </w:r>
      <w:r w:rsidR="00946E6D">
        <w:rPr>
          <w:noProof/>
        </w:rPr>
        <w:t>4</w:t>
      </w:r>
      <w:r w:rsidR="009D2CB4">
        <w:fldChar w:fldCharType="end"/>
      </w:r>
      <w:r>
        <w:t>: Revised Analysis Approach</w:t>
      </w:r>
    </w:p>
    <w:p w:rsidR="00ED2F8B" w:rsidRDefault="00ED2F8B">
      <w:pPr>
        <w:spacing w:before="0" w:after="0"/>
        <w:rPr>
          <w:lang w:eastAsia="ja-JP"/>
        </w:rPr>
      </w:pPr>
    </w:p>
    <w:p w:rsidR="00ED2F8B" w:rsidRDefault="00B908F8">
      <w:pPr>
        <w:spacing w:before="0" w:after="0"/>
        <w:rPr>
          <w:lang w:eastAsia="ja-JP"/>
        </w:rPr>
      </w:pPr>
      <w:r>
        <w:rPr>
          <w:lang w:eastAsia="ja-JP"/>
        </w:rPr>
        <w:t xml:space="preserve">The experiment took the form depicted in the diagram in Figure 8.  In addition to tree shading the uncontrollable variables included heat conducted from adjacent spaces, heat conducted from a steam main that serves the labs on the upper floors  as well as the outside air temperature and solar radiation.  </w:t>
      </w:r>
    </w:p>
    <w:p w:rsidR="00ED2F8B" w:rsidRDefault="00630C42">
      <w:pPr>
        <w:keepNext/>
        <w:spacing w:before="0" w:after="0"/>
      </w:pPr>
      <w:r>
        <w:rPr>
          <w:noProof/>
        </w:rPr>
        <w:drawing>
          <wp:inline distT="0" distB="0" distL="0" distR="0" wp14:anchorId="1F2699BC" wp14:editId="26E48110">
            <wp:extent cx="5850060" cy="3820160"/>
            <wp:effectExtent l="19050" t="0" r="0" b="0"/>
            <wp:docPr id="7" name="Picture 6" descr="Experiment Diagram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Diagram - Copy.jpg"/>
                    <pic:cNvPicPr/>
                  </pic:nvPicPr>
                  <pic:blipFill>
                    <a:blip r:embed="rId20"/>
                    <a:stretch>
                      <a:fillRect/>
                    </a:stretch>
                  </pic:blipFill>
                  <pic:spPr>
                    <a:xfrm>
                      <a:off x="0" y="0"/>
                      <a:ext cx="5850060" cy="3820160"/>
                    </a:xfrm>
                    <a:prstGeom prst="rect">
                      <a:avLst/>
                    </a:prstGeom>
                  </pic:spPr>
                </pic:pic>
              </a:graphicData>
            </a:graphic>
          </wp:inline>
        </w:drawing>
      </w:r>
    </w:p>
    <w:p w:rsidR="00ED2F8B" w:rsidRDefault="00B908F8">
      <w:pPr>
        <w:pStyle w:val="Caption"/>
        <w:spacing w:after="0"/>
        <w:jc w:val="center"/>
        <w:rPr>
          <w:lang w:eastAsia="ja-JP"/>
        </w:rPr>
      </w:pPr>
      <w:r>
        <w:t xml:space="preserve">Figure </w:t>
      </w:r>
      <w:r w:rsidR="009D2CB4">
        <w:fldChar w:fldCharType="begin"/>
      </w:r>
      <w:r>
        <w:instrText xml:space="preserve"> SEQ Figure \* ARABIC </w:instrText>
      </w:r>
      <w:r w:rsidR="009D2CB4">
        <w:fldChar w:fldCharType="separate"/>
      </w:r>
      <w:r w:rsidR="00A87C9D">
        <w:rPr>
          <w:noProof/>
        </w:rPr>
        <w:t>8</w:t>
      </w:r>
      <w:r w:rsidR="009D2CB4">
        <w:fldChar w:fldCharType="end"/>
      </w:r>
      <w:r>
        <w:t>: Diagram of Experiment</w:t>
      </w:r>
    </w:p>
    <w:p w:rsidR="00ED2F8B" w:rsidRDefault="009D2CB4">
      <w:pPr>
        <w:spacing w:before="0" w:after="0"/>
        <w:rPr>
          <w:b/>
          <w:lang w:eastAsia="ja-JP"/>
        </w:rPr>
      </w:pPr>
      <w:r w:rsidRPr="009D2CB4">
        <w:rPr>
          <w:b/>
          <w:lang w:eastAsia="ja-JP"/>
        </w:rPr>
        <w:t>Important Note Regarding Experiment</w:t>
      </w:r>
    </w:p>
    <w:p w:rsidR="00ED2F8B" w:rsidRDefault="00315CD3">
      <w:pPr>
        <w:spacing w:before="0" w:after="0"/>
        <w:rPr>
          <w:lang w:eastAsia="ja-JP"/>
        </w:rPr>
      </w:pPr>
      <w:r>
        <w:rPr>
          <w:lang w:eastAsia="ja-JP"/>
        </w:rPr>
        <w:t xml:space="preserve">Sunlight fell directly on the façade of the building from, on average, </w:t>
      </w:r>
      <w:r w:rsidR="009E0894">
        <w:rPr>
          <w:lang w:eastAsia="ja-JP"/>
        </w:rPr>
        <w:t>from</w:t>
      </w:r>
      <w:r>
        <w:rPr>
          <w:lang w:eastAsia="ja-JP"/>
        </w:rPr>
        <w:t xml:space="preserve"> 12:15 pm to 7:35 pm every day of the experiment.  The times of most direct and unobstructed sunlight on the windows of 1075 and 1077 were between roughly 12:</w:t>
      </w:r>
      <w:r w:rsidR="009E0894">
        <w:rPr>
          <w:lang w:eastAsia="ja-JP"/>
        </w:rPr>
        <w:t>15</w:t>
      </w:r>
      <w:r>
        <w:rPr>
          <w:lang w:eastAsia="ja-JP"/>
        </w:rPr>
        <w:t xml:space="preserve"> pm am 2:30 pm.  After approximately 3pm the sun was at position such that the trees stood directly between it and the experiment.   </w:t>
      </w:r>
      <w:r w:rsidR="00131DB1">
        <w:rPr>
          <w:lang w:eastAsia="ja-JP"/>
        </w:rPr>
        <w:t>Room 1077 is subject to more shading than 1075</w:t>
      </w:r>
      <w:r w:rsidR="001B0644">
        <w:rPr>
          <w:lang w:eastAsia="ja-JP"/>
        </w:rPr>
        <w:t xml:space="preserve"> because it is position behind the trees on the building’s façade.</w:t>
      </w:r>
    </w:p>
    <w:p w:rsidR="00ED2F8B" w:rsidRDefault="00ED2F8B">
      <w:pPr>
        <w:spacing w:before="0" w:after="0"/>
        <w:rPr>
          <w:lang w:eastAsia="ja-JP"/>
        </w:rPr>
      </w:pPr>
    </w:p>
    <w:p w:rsidR="00ED2F8B" w:rsidRDefault="001C1FEA">
      <w:pPr>
        <w:pStyle w:val="Heading3"/>
        <w:spacing w:line="360" w:lineRule="auto"/>
      </w:pPr>
      <w:r>
        <w:t>Initial Results</w:t>
      </w:r>
    </w:p>
    <w:p w:rsidR="00ED2F8B" w:rsidRDefault="001C1FEA">
      <w:pPr>
        <w:spacing w:before="0" w:after="0"/>
      </w:pPr>
      <w:r>
        <w:t>Upon completio</w:t>
      </w:r>
      <w:r w:rsidR="00355EF3">
        <w:t xml:space="preserve">n of </w:t>
      </w:r>
      <w:r>
        <w:t>the experiment the da</w:t>
      </w:r>
      <w:r w:rsidR="00355EF3">
        <w:t xml:space="preserve">ta was analyzed with the intent of </w:t>
      </w:r>
      <w:r>
        <w:t>comparing room 1075 to room 1077 on a weekly basis with various changes to parameters (e.g. cooling enabled/disabled and VDG/IGU).  Refer back to Table 2 for details.</w:t>
      </w:r>
    </w:p>
    <w:p w:rsidR="00ED2F8B" w:rsidRDefault="00ED2F8B">
      <w:pPr>
        <w:spacing w:before="0" w:after="0"/>
        <w:rPr>
          <w:lang w:eastAsia="ja-JP"/>
        </w:rPr>
      </w:pPr>
    </w:p>
    <w:p w:rsidR="00ED2F8B" w:rsidRDefault="001C1FEA">
      <w:pPr>
        <w:spacing w:before="0" w:after="0"/>
        <w:rPr>
          <w:lang w:eastAsia="ja-JP"/>
        </w:rPr>
      </w:pPr>
      <w:r>
        <w:rPr>
          <w:lang w:eastAsia="ja-JP"/>
        </w:rPr>
        <w:t xml:space="preserve">The data analysis for the Week 1 and Week 2 comparisons produced graphs that the team </w:t>
      </w:r>
      <w:r w:rsidR="00315CD3">
        <w:rPr>
          <w:lang w:eastAsia="ja-JP"/>
        </w:rPr>
        <w:t xml:space="preserve">generally </w:t>
      </w:r>
      <w:r>
        <w:rPr>
          <w:lang w:eastAsia="ja-JP"/>
        </w:rPr>
        <w:t>expected to see</w:t>
      </w:r>
      <w:r w:rsidR="00123626">
        <w:rPr>
          <w:lang w:eastAsia="ja-JP"/>
        </w:rPr>
        <w:t>.  In Week 1 the hourly average CCV for the VDG room (1077) was consistently and substantially less tha</w:t>
      </w:r>
      <w:r w:rsidR="009E0894">
        <w:rPr>
          <w:lang w:eastAsia="ja-JP"/>
        </w:rPr>
        <w:t>n</w:t>
      </w:r>
      <w:r w:rsidR="00123626">
        <w:rPr>
          <w:lang w:eastAsia="ja-JP"/>
        </w:rPr>
        <w:t xml:space="preserve"> the corresponding IGU room (1075) point</w:t>
      </w:r>
      <w:r w:rsidR="00131DB1">
        <w:rPr>
          <w:lang w:eastAsia="ja-JP"/>
        </w:rPr>
        <w:t xml:space="preserve"> (Figure 9)</w:t>
      </w:r>
      <w:r w:rsidR="00123626">
        <w:rPr>
          <w:lang w:eastAsia="ja-JP"/>
        </w:rPr>
        <w:t xml:space="preserve">.  </w:t>
      </w:r>
    </w:p>
    <w:p w:rsidR="00ED2F8B" w:rsidRDefault="00ED2F8B">
      <w:pPr>
        <w:spacing w:before="0" w:after="0"/>
        <w:rPr>
          <w:lang w:eastAsia="ja-JP"/>
        </w:rPr>
      </w:pPr>
    </w:p>
    <w:p w:rsidR="00ED2F8B" w:rsidRDefault="00630C42">
      <w:pPr>
        <w:keepNext/>
        <w:spacing w:before="0" w:after="0"/>
      </w:pPr>
      <w:r>
        <w:rPr>
          <w:noProof/>
        </w:rPr>
        <w:drawing>
          <wp:inline distT="0" distB="0" distL="0" distR="0" wp14:anchorId="27380C65" wp14:editId="2C404068">
            <wp:extent cx="5943600" cy="2298542"/>
            <wp:effectExtent l="19050" t="0" r="0" b="0"/>
            <wp:docPr id="27" name="Picture 18" descr="Graph 3 - Week 1 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3 - Week 1 CCV.JPG"/>
                    <pic:cNvPicPr/>
                  </pic:nvPicPr>
                  <pic:blipFill>
                    <a:blip r:embed="rId21"/>
                    <a:stretch>
                      <a:fillRect/>
                    </a:stretch>
                  </pic:blipFill>
                  <pic:spPr>
                    <a:xfrm>
                      <a:off x="0" y="0"/>
                      <a:ext cx="5943600" cy="2298542"/>
                    </a:xfrm>
                    <a:prstGeom prst="rect">
                      <a:avLst/>
                    </a:prstGeom>
                  </pic:spPr>
                </pic:pic>
              </a:graphicData>
            </a:graphic>
          </wp:inline>
        </w:drawing>
      </w:r>
    </w:p>
    <w:p w:rsidR="00ED2F8B" w:rsidRDefault="00123626">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9</w:t>
      </w:r>
      <w:r w:rsidR="009D2CB4">
        <w:fldChar w:fldCharType="end"/>
      </w:r>
      <w:r>
        <w:t>:</w:t>
      </w:r>
      <w:r w:rsidRPr="00123626">
        <w:t xml:space="preserve"> </w:t>
      </w:r>
      <w:r>
        <w:t>Week 1 Hourly Average Cooling Coil Valve Command</w:t>
      </w:r>
    </w:p>
    <w:p w:rsidR="00ED2F8B" w:rsidRDefault="00ED2F8B">
      <w:pPr>
        <w:spacing w:before="0" w:after="0"/>
        <w:rPr>
          <w:lang w:eastAsia="ja-JP"/>
        </w:rPr>
      </w:pPr>
    </w:p>
    <w:p w:rsidR="00ED2F8B" w:rsidRDefault="00131DB1">
      <w:pPr>
        <w:spacing w:before="0" w:after="0"/>
        <w:rPr>
          <w:lang w:eastAsia="ja-JP"/>
        </w:rPr>
      </w:pPr>
      <w:r>
        <w:rPr>
          <w:lang w:eastAsia="ja-JP"/>
        </w:rPr>
        <w:t xml:space="preserve">In Week 2, with the cooling disabled, the hourly average room temperature in the VDG room was less than it was in the IGU </w:t>
      </w:r>
      <w:r w:rsidR="009E0894">
        <w:rPr>
          <w:lang w:eastAsia="ja-JP"/>
        </w:rPr>
        <w:t>room;</w:t>
      </w:r>
      <w:r>
        <w:rPr>
          <w:lang w:eastAsia="ja-JP"/>
        </w:rPr>
        <w:t xml:space="preserve"> however the difference during the times </w:t>
      </w:r>
      <w:r w:rsidR="009E0894">
        <w:rPr>
          <w:lang w:eastAsia="ja-JP"/>
        </w:rPr>
        <w:t>of direct</w:t>
      </w:r>
      <w:r>
        <w:rPr>
          <w:lang w:eastAsia="ja-JP"/>
        </w:rPr>
        <w:t xml:space="preserve"> sunlight wasn’t as </w:t>
      </w:r>
      <w:r w:rsidR="009E0894">
        <w:rPr>
          <w:lang w:eastAsia="ja-JP"/>
        </w:rPr>
        <w:t>large</w:t>
      </w:r>
      <w:r>
        <w:rPr>
          <w:lang w:eastAsia="ja-JP"/>
        </w:rPr>
        <w:t xml:space="preserve"> as the team </w:t>
      </w:r>
      <w:r w:rsidR="009E0894">
        <w:rPr>
          <w:lang w:eastAsia="ja-JP"/>
        </w:rPr>
        <w:t>was expecting</w:t>
      </w:r>
      <w:r>
        <w:rPr>
          <w:lang w:eastAsia="ja-JP"/>
        </w:rPr>
        <w:t xml:space="preserve"> to see.  However the Hobo Dataloggers which were recording the air temperature on the surface in front of the window did show a substantial differential between the test and baseline cases (Figure 10).  The section o</w:t>
      </w:r>
      <w:r w:rsidR="00355EF3">
        <w:rPr>
          <w:lang w:eastAsia="ja-JP"/>
        </w:rPr>
        <w:t xml:space="preserve">f the graph that was concerning lay </w:t>
      </w:r>
      <w:r>
        <w:rPr>
          <w:lang w:eastAsia="ja-JP"/>
        </w:rPr>
        <w:t xml:space="preserve">during the times of no sunlight at all and particularly during the early morning hours when one could presume that most of the heat absorbed by the building had dissipated.  During these times Room 1075 was consistently warmer than Room 1077 by approximately 2 </w:t>
      </w:r>
      <w:r>
        <w:rPr>
          <w:rFonts w:ascii="Arial" w:hAnsi="Arial" w:cs="Arial"/>
          <w:lang w:eastAsia="ja-JP"/>
        </w:rPr>
        <w:t>°</w:t>
      </w:r>
      <w:r>
        <w:rPr>
          <w:lang w:eastAsia="ja-JP"/>
        </w:rPr>
        <w:t xml:space="preserve">F.  </w:t>
      </w:r>
    </w:p>
    <w:p w:rsidR="00ED2F8B" w:rsidRDefault="00ED2F8B">
      <w:pPr>
        <w:spacing w:before="0" w:after="0"/>
      </w:pPr>
    </w:p>
    <w:p w:rsidR="00ED2F8B" w:rsidRDefault="00630C42">
      <w:pPr>
        <w:keepNext/>
        <w:spacing w:before="0" w:after="0"/>
      </w:pPr>
      <w:r>
        <w:rPr>
          <w:noProof/>
        </w:rPr>
        <w:drawing>
          <wp:inline distT="0" distB="0" distL="0" distR="0" wp14:anchorId="37F394B9" wp14:editId="169D46DD">
            <wp:extent cx="5943600" cy="2467610"/>
            <wp:effectExtent l="19050" t="0" r="0" b="0"/>
            <wp:docPr id="17" name="Picture 16" descr="Graph 1 - Week 2 R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1 - Week 2 RMT.JPG"/>
                    <pic:cNvPicPr/>
                  </pic:nvPicPr>
                  <pic:blipFill>
                    <a:blip r:embed="rId22"/>
                    <a:stretch>
                      <a:fillRect/>
                    </a:stretch>
                  </pic:blipFill>
                  <pic:spPr>
                    <a:xfrm>
                      <a:off x="0" y="0"/>
                      <a:ext cx="5943600" cy="2467610"/>
                    </a:xfrm>
                    <a:prstGeom prst="rect">
                      <a:avLst/>
                    </a:prstGeom>
                  </pic:spPr>
                </pic:pic>
              </a:graphicData>
            </a:graphic>
          </wp:inline>
        </w:drawing>
      </w:r>
    </w:p>
    <w:p w:rsidR="00ED2F8B" w:rsidRDefault="00123626">
      <w:pPr>
        <w:pStyle w:val="Caption"/>
        <w:spacing w:after="0"/>
        <w:jc w:val="center"/>
        <w:rPr>
          <w:lang w:eastAsia="ja-JP"/>
        </w:rPr>
      </w:pPr>
      <w:r>
        <w:t xml:space="preserve">Figure </w:t>
      </w:r>
      <w:r w:rsidR="009D2CB4">
        <w:fldChar w:fldCharType="begin"/>
      </w:r>
      <w:r>
        <w:instrText xml:space="preserve"> SEQ Figure \* ARABIC </w:instrText>
      </w:r>
      <w:r w:rsidR="009D2CB4">
        <w:fldChar w:fldCharType="separate"/>
      </w:r>
      <w:r w:rsidR="00A87C9D">
        <w:rPr>
          <w:noProof/>
        </w:rPr>
        <w:t>10</w:t>
      </w:r>
      <w:r w:rsidR="009D2CB4">
        <w:fldChar w:fldCharType="end"/>
      </w:r>
      <w:r>
        <w:t>: Week 2 Hourly Average Room Temperatures</w:t>
      </w:r>
    </w:p>
    <w:p w:rsidR="00ED2F8B" w:rsidRDefault="00ED2F8B">
      <w:pPr>
        <w:spacing w:before="0" w:after="0"/>
        <w:rPr>
          <w:lang w:eastAsia="ja-JP"/>
        </w:rPr>
      </w:pPr>
    </w:p>
    <w:p w:rsidR="00ED2F8B" w:rsidRDefault="00131DB1">
      <w:pPr>
        <w:spacing w:before="0" w:after="0"/>
        <w:rPr>
          <w:lang w:eastAsia="ja-JP"/>
        </w:rPr>
      </w:pPr>
      <w:r>
        <w:rPr>
          <w:lang w:eastAsia="ja-JP"/>
        </w:rPr>
        <w:t>The team’s concerns about the 2 degree differential were compounded with figures 11 and 12.  These figures are graphs of data after the VDG was moved from 1077 to 1075</w:t>
      </w:r>
      <w:r w:rsidR="00C5025C">
        <w:rPr>
          <w:lang w:eastAsia="ja-JP"/>
        </w:rPr>
        <w:t>.  During Week 3, with the cooling enabled, the CCV in 1075 is still higher than in 1077 even though the VDG has been moved (Figure 11).</w:t>
      </w:r>
    </w:p>
    <w:p w:rsidR="00ED2F8B" w:rsidRDefault="00ED2F8B">
      <w:pPr>
        <w:spacing w:before="0" w:after="0"/>
        <w:rPr>
          <w:lang w:eastAsia="ja-JP"/>
        </w:rPr>
      </w:pPr>
    </w:p>
    <w:p w:rsidR="00ED2F8B" w:rsidRDefault="00630C42">
      <w:pPr>
        <w:keepNext/>
        <w:spacing w:before="0" w:after="0"/>
      </w:pPr>
      <w:r>
        <w:rPr>
          <w:noProof/>
        </w:rPr>
        <w:drawing>
          <wp:inline distT="0" distB="0" distL="0" distR="0" wp14:anchorId="2AB454F8" wp14:editId="632C68E9">
            <wp:extent cx="5943600" cy="2362673"/>
            <wp:effectExtent l="19050" t="0" r="0" b="0"/>
            <wp:docPr id="21" name="Picture 19" descr="Graph 4 - Week 3 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4 - Week 3 CCV.JPG"/>
                    <pic:cNvPicPr/>
                  </pic:nvPicPr>
                  <pic:blipFill>
                    <a:blip r:embed="rId23"/>
                    <a:stretch>
                      <a:fillRect/>
                    </a:stretch>
                  </pic:blipFill>
                  <pic:spPr>
                    <a:xfrm>
                      <a:off x="0" y="0"/>
                      <a:ext cx="5943600" cy="2362673"/>
                    </a:xfrm>
                    <a:prstGeom prst="rect">
                      <a:avLst/>
                    </a:prstGeom>
                  </pic:spPr>
                </pic:pic>
              </a:graphicData>
            </a:graphic>
          </wp:inline>
        </w:drawing>
      </w:r>
    </w:p>
    <w:p w:rsidR="00ED2F8B" w:rsidRDefault="00123626">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11</w:t>
      </w:r>
      <w:r w:rsidR="009D2CB4">
        <w:fldChar w:fldCharType="end"/>
      </w:r>
      <w:r>
        <w:t>: Week 3 Hourly Average Cooling Coil Valve Command</w:t>
      </w:r>
    </w:p>
    <w:p w:rsidR="00ED2F8B" w:rsidRDefault="00ED2F8B">
      <w:pPr>
        <w:spacing w:before="0" w:after="0"/>
      </w:pPr>
    </w:p>
    <w:p w:rsidR="00ED2F8B" w:rsidRDefault="00C5025C">
      <w:pPr>
        <w:spacing w:before="0" w:after="0"/>
      </w:pPr>
      <w:r>
        <w:t>Similarly, during week 4 when the cooling is disabled the temperature is still higher in 107</w:t>
      </w:r>
      <w:r w:rsidR="00283768">
        <w:t xml:space="preserve">5 as seen in Figure 12.  Figure 12 also displays the effect of the tree shading.  The Hobo Dataloggers show a large temperature differential during the time of most direct sunlight.  However, when the sun moves behind the trees the surface temperature actually decreases and changes direction so that the VDG room surface temperature is actually warmer than the IGU room surface temperature.  </w:t>
      </w:r>
    </w:p>
    <w:p w:rsidR="00ED2F8B" w:rsidRDefault="00ED2F8B">
      <w:pPr>
        <w:spacing w:before="0" w:after="0"/>
      </w:pPr>
    </w:p>
    <w:p w:rsidR="00ED2F8B" w:rsidRDefault="00630C42">
      <w:pPr>
        <w:keepNext/>
        <w:spacing w:before="0" w:after="0"/>
      </w:pPr>
      <w:r>
        <w:rPr>
          <w:noProof/>
        </w:rPr>
        <w:drawing>
          <wp:inline distT="0" distB="0" distL="0" distR="0" wp14:anchorId="39C1A30A" wp14:editId="54987BCA">
            <wp:extent cx="5943600" cy="2444115"/>
            <wp:effectExtent l="19050" t="0" r="0" b="0"/>
            <wp:docPr id="28" name="Picture 17" descr="Graph 2 - Week 4 R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2 - Week 4 RMT.JPG"/>
                    <pic:cNvPicPr/>
                  </pic:nvPicPr>
                  <pic:blipFill>
                    <a:blip r:embed="rId24"/>
                    <a:stretch>
                      <a:fillRect/>
                    </a:stretch>
                  </pic:blipFill>
                  <pic:spPr>
                    <a:xfrm>
                      <a:off x="0" y="0"/>
                      <a:ext cx="5943600" cy="2444115"/>
                    </a:xfrm>
                    <a:prstGeom prst="rect">
                      <a:avLst/>
                    </a:prstGeom>
                  </pic:spPr>
                </pic:pic>
              </a:graphicData>
            </a:graphic>
          </wp:inline>
        </w:drawing>
      </w:r>
    </w:p>
    <w:p w:rsidR="00ED2F8B" w:rsidRDefault="00123626">
      <w:pPr>
        <w:pStyle w:val="Caption"/>
        <w:spacing w:after="0"/>
        <w:jc w:val="center"/>
        <w:rPr>
          <w:lang w:eastAsia="ja-JP"/>
        </w:rPr>
      </w:pPr>
      <w:r>
        <w:t xml:space="preserve">Figure </w:t>
      </w:r>
      <w:r w:rsidR="009D2CB4">
        <w:fldChar w:fldCharType="begin"/>
      </w:r>
      <w:r>
        <w:instrText xml:space="preserve"> SEQ Figure \* ARABIC </w:instrText>
      </w:r>
      <w:r w:rsidR="009D2CB4">
        <w:fldChar w:fldCharType="separate"/>
      </w:r>
      <w:r w:rsidR="00A87C9D">
        <w:rPr>
          <w:noProof/>
        </w:rPr>
        <w:t>12</w:t>
      </w:r>
      <w:r w:rsidR="009D2CB4">
        <w:fldChar w:fldCharType="end"/>
      </w:r>
      <w:r>
        <w:t>: Week 4 Hourly Average Room Temperatures</w:t>
      </w:r>
    </w:p>
    <w:p w:rsidR="00ED2F8B" w:rsidRDefault="00ED2F8B">
      <w:pPr>
        <w:spacing w:before="0" w:after="0"/>
        <w:rPr>
          <w:lang w:eastAsia="ja-JP"/>
        </w:rPr>
      </w:pPr>
    </w:p>
    <w:p w:rsidR="00ED2F8B" w:rsidRDefault="007E5090">
      <w:pPr>
        <w:spacing w:before="0" w:after="0"/>
        <w:rPr>
          <w:lang w:eastAsia="ja-JP"/>
        </w:rPr>
      </w:pPr>
      <w:r>
        <w:rPr>
          <w:lang w:eastAsia="ja-JP"/>
        </w:rPr>
        <w:t xml:space="preserve">The data clearly displayed </w:t>
      </w:r>
      <w:r w:rsidR="00295CBA">
        <w:rPr>
          <w:lang w:eastAsia="ja-JP"/>
        </w:rPr>
        <w:t>results</w:t>
      </w:r>
      <w:r>
        <w:rPr>
          <w:lang w:eastAsia="ja-JP"/>
        </w:rPr>
        <w:t xml:space="preserve"> that prohibited the team from comparing 1075 to 1077 on a weekly basis</w:t>
      </w:r>
      <w:r w:rsidR="00EC6B4D">
        <w:rPr>
          <w:lang w:eastAsia="ja-JP"/>
        </w:rPr>
        <w:t xml:space="preserve"> and the analysis approach needed to be revised.  </w:t>
      </w:r>
      <w:r>
        <w:rPr>
          <w:lang w:eastAsia="ja-JP"/>
        </w:rPr>
        <w:t>It was decided that each room with VDG would be compared to itself with IGU as shown in Table 4.</w:t>
      </w:r>
    </w:p>
    <w:p w:rsidR="00ED2F8B" w:rsidRDefault="00ED2F8B">
      <w:pPr>
        <w:spacing w:before="0" w:after="0"/>
        <w:rPr>
          <w:lang w:eastAsia="ja-JP"/>
        </w:rPr>
      </w:pPr>
    </w:p>
    <w:p w:rsidR="00ED2F8B" w:rsidRDefault="00EC6B4D">
      <w:pPr>
        <w:pStyle w:val="Heading3"/>
        <w:spacing w:line="360" w:lineRule="auto"/>
      </w:pPr>
      <w:r>
        <w:t>Revised Analysis Approach Results</w:t>
      </w:r>
    </w:p>
    <w:p w:rsidR="00ED2F8B" w:rsidRDefault="00CD1669">
      <w:pPr>
        <w:spacing w:before="0" w:after="0"/>
      </w:pPr>
      <w:r>
        <w:rPr>
          <w:rFonts w:eastAsiaTheme="majorEastAsia" w:cstheme="majorBidi"/>
          <w:color w:val="365F91" w:themeColor="accent1" w:themeShade="BF"/>
          <w:sz w:val="24"/>
        </w:rPr>
        <w:t>Climatic Conditions</w:t>
      </w:r>
    </w:p>
    <w:p w:rsidR="00ED2F8B" w:rsidRDefault="00C16A6E">
      <w:pPr>
        <w:spacing w:before="0" w:after="0"/>
        <w:rPr>
          <w:lang w:eastAsia="ja-JP"/>
        </w:rPr>
      </w:pPr>
      <w:r>
        <w:rPr>
          <w:lang w:eastAsia="ja-JP"/>
        </w:rPr>
        <w:t xml:space="preserve">In order to better understand the data analysis of the revised approach it is important to have </w:t>
      </w:r>
      <w:r w:rsidR="00295CBA">
        <w:rPr>
          <w:lang w:eastAsia="ja-JP"/>
        </w:rPr>
        <w:t xml:space="preserve">a </w:t>
      </w:r>
      <w:r>
        <w:rPr>
          <w:lang w:eastAsia="ja-JP"/>
        </w:rPr>
        <w:t>general idea of the differences in climatic conditions among the weeks.  There are two uncontrollable variables related to the weather: outside air temperature (OAT) and external radiation</w:t>
      </w:r>
      <w:r w:rsidR="009D7B7E">
        <w:rPr>
          <w:lang w:eastAsia="ja-JP"/>
        </w:rPr>
        <w:t>.</w:t>
      </w:r>
      <w:r w:rsidR="00E23265">
        <w:rPr>
          <w:lang w:eastAsia="ja-JP"/>
        </w:rPr>
        <w:t xml:space="preserve">  The two are not necessarily correlated in a way that makes it simple to normalize the CCV and RMT results.  That being said OAT and external radiation load from among weeks should be considered when drawing conclusions.</w:t>
      </w:r>
    </w:p>
    <w:p w:rsidR="00ED2F8B" w:rsidRDefault="00ED2F8B">
      <w:pPr>
        <w:spacing w:before="0" w:after="0"/>
        <w:rPr>
          <w:lang w:eastAsia="ja-JP"/>
        </w:rPr>
      </w:pPr>
    </w:p>
    <w:p w:rsidR="00ED2F8B" w:rsidRDefault="009D7B7E">
      <w:pPr>
        <w:spacing w:before="0" w:after="0"/>
        <w:rPr>
          <w:lang w:eastAsia="ja-JP"/>
        </w:rPr>
      </w:pPr>
      <w:r>
        <w:rPr>
          <w:lang w:eastAsia="ja-JP"/>
        </w:rPr>
        <w:t>The following figures, 13 and 14, display the hourly average external radiation (W/m</w:t>
      </w:r>
      <w:r w:rsidR="009D2CB4" w:rsidRPr="009D2CB4">
        <w:rPr>
          <w:vertAlign w:val="superscript"/>
          <w:lang w:eastAsia="ja-JP"/>
        </w:rPr>
        <w:t>2</w:t>
      </w:r>
      <w:r>
        <w:rPr>
          <w:lang w:eastAsia="ja-JP"/>
        </w:rPr>
        <w:t xml:space="preserve">) and hourly average outdoor air temperature.  </w:t>
      </w:r>
      <w:r w:rsidR="00E23265">
        <w:rPr>
          <w:lang w:eastAsia="ja-JP"/>
        </w:rPr>
        <w:t xml:space="preserve">The graphs in </w:t>
      </w:r>
      <w:r w:rsidR="00295CBA">
        <w:rPr>
          <w:lang w:eastAsia="ja-JP"/>
        </w:rPr>
        <w:t>F</w:t>
      </w:r>
      <w:r w:rsidR="00DD6455">
        <w:rPr>
          <w:lang w:eastAsia="ja-JP"/>
        </w:rPr>
        <w:t>igure 13 show</w:t>
      </w:r>
      <w:r w:rsidR="00E23265">
        <w:rPr>
          <w:lang w:eastAsia="ja-JP"/>
        </w:rPr>
        <w:t>s</w:t>
      </w:r>
      <w:r w:rsidR="00DD6455">
        <w:rPr>
          <w:lang w:eastAsia="ja-JP"/>
        </w:rPr>
        <w:t xml:space="preserve"> week 3 had a higher hourly average OAT as well as a higher </w:t>
      </w:r>
      <w:r w:rsidR="00295CBA">
        <w:rPr>
          <w:lang w:eastAsia="ja-JP"/>
        </w:rPr>
        <w:t xml:space="preserve">hourly </w:t>
      </w:r>
      <w:r w:rsidR="00DD6455">
        <w:rPr>
          <w:lang w:eastAsia="ja-JP"/>
        </w:rPr>
        <w:t xml:space="preserve">average external radiation than week 1.  This shows that both uncontrollable climatic variables provided a higher cooling load in the second week of the </w:t>
      </w:r>
      <w:r w:rsidR="00295CBA">
        <w:rPr>
          <w:lang w:eastAsia="ja-JP"/>
        </w:rPr>
        <w:t>CCV</w:t>
      </w:r>
      <w:r w:rsidR="00DD6455">
        <w:rPr>
          <w:lang w:eastAsia="ja-JP"/>
        </w:rPr>
        <w:t xml:space="preserve"> comparison</w:t>
      </w:r>
      <w:r w:rsidR="00295CBA">
        <w:rPr>
          <w:lang w:eastAsia="ja-JP"/>
        </w:rPr>
        <w:t>s</w:t>
      </w:r>
      <w:r w:rsidR="00DD6455">
        <w:rPr>
          <w:lang w:eastAsia="ja-JP"/>
        </w:rPr>
        <w:t>.</w:t>
      </w:r>
      <w:r w:rsidR="00E23265">
        <w:rPr>
          <w:lang w:eastAsia="ja-JP"/>
        </w:rPr>
        <w:t xml:space="preserve">  The graphs in </w:t>
      </w:r>
      <w:r w:rsidR="00295CBA">
        <w:rPr>
          <w:lang w:eastAsia="ja-JP"/>
        </w:rPr>
        <w:t>F</w:t>
      </w:r>
      <w:r w:rsidR="00E23265">
        <w:rPr>
          <w:lang w:eastAsia="ja-JP"/>
        </w:rPr>
        <w:t xml:space="preserve">igure 14 show that week 2 was warmer but week 4 had a higher radiation load.  </w:t>
      </w:r>
    </w:p>
    <w:p w:rsidR="00ED2F8B" w:rsidRDefault="00ED2F8B">
      <w:pPr>
        <w:spacing w:before="0" w:after="0"/>
        <w:rPr>
          <w:lang w:eastAsia="ja-JP"/>
        </w:rPr>
      </w:pPr>
    </w:p>
    <w:p w:rsidR="00ED2F8B" w:rsidRDefault="00630C42">
      <w:pPr>
        <w:keepNext/>
        <w:spacing w:before="0" w:after="0"/>
        <w:jc w:val="center"/>
      </w:pPr>
      <w:r>
        <w:rPr>
          <w:noProof/>
        </w:rPr>
        <w:drawing>
          <wp:inline distT="0" distB="0" distL="0" distR="0" wp14:anchorId="78D1E752" wp14:editId="27A4270E">
            <wp:extent cx="4567934" cy="3400261"/>
            <wp:effectExtent l="19050" t="0" r="4066" b="0"/>
            <wp:docPr id="29" name="Picture 28" descr="Graph 17 - Avg Ext Rad by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17 - Avg Ext Rad by week.JPG"/>
                    <pic:cNvPicPr/>
                  </pic:nvPicPr>
                  <pic:blipFill>
                    <a:blip r:embed="rId25"/>
                    <a:stretch>
                      <a:fillRect/>
                    </a:stretch>
                  </pic:blipFill>
                  <pic:spPr>
                    <a:xfrm>
                      <a:off x="0" y="0"/>
                      <a:ext cx="4567770" cy="3400139"/>
                    </a:xfrm>
                    <a:prstGeom prst="rect">
                      <a:avLst/>
                    </a:prstGeom>
                  </pic:spPr>
                </pic:pic>
              </a:graphicData>
            </a:graphic>
          </wp:inline>
        </w:drawing>
      </w:r>
    </w:p>
    <w:p w:rsidR="00ED2F8B" w:rsidRDefault="000C4AA4">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13</w:t>
      </w:r>
      <w:r w:rsidR="009D2CB4">
        <w:fldChar w:fldCharType="end"/>
      </w:r>
      <w:r w:rsidR="00CE4157">
        <w:t>: Weekly Comparison of Hourly Average Exterior Radiation</w:t>
      </w:r>
      <w:r w:rsidR="00155825">
        <w:t xml:space="preserve"> and Outside Air Temperature, Weeks 1 and 3</w:t>
      </w:r>
    </w:p>
    <w:p w:rsidR="00ED2F8B" w:rsidRDefault="00ED2F8B"/>
    <w:p w:rsidR="00ED2F8B" w:rsidRDefault="00630C42">
      <w:pPr>
        <w:keepNext/>
        <w:spacing w:before="0" w:after="0"/>
        <w:jc w:val="center"/>
      </w:pPr>
      <w:r>
        <w:rPr>
          <w:noProof/>
        </w:rPr>
        <w:drawing>
          <wp:inline distT="0" distB="0" distL="0" distR="0" wp14:anchorId="5F7B1E13" wp14:editId="113D9E84">
            <wp:extent cx="4469626" cy="3227569"/>
            <wp:effectExtent l="19050" t="0" r="7124" b="0"/>
            <wp:docPr id="30" name="Picture 29" descr="Graph 18 - Avg OAT by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18 - Avg OAT by week.JPG"/>
                    <pic:cNvPicPr/>
                  </pic:nvPicPr>
                  <pic:blipFill>
                    <a:blip r:embed="rId26"/>
                    <a:stretch>
                      <a:fillRect/>
                    </a:stretch>
                  </pic:blipFill>
                  <pic:spPr>
                    <a:xfrm>
                      <a:off x="0" y="0"/>
                      <a:ext cx="4478916" cy="3234277"/>
                    </a:xfrm>
                    <a:prstGeom prst="rect">
                      <a:avLst/>
                    </a:prstGeom>
                  </pic:spPr>
                </pic:pic>
              </a:graphicData>
            </a:graphic>
          </wp:inline>
        </w:drawing>
      </w:r>
    </w:p>
    <w:p w:rsidR="00ED2F8B" w:rsidRDefault="00CE4157">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14</w:t>
      </w:r>
      <w:r w:rsidR="009D2CB4">
        <w:fldChar w:fldCharType="end"/>
      </w:r>
      <w:r>
        <w:t xml:space="preserve">: Weekly </w:t>
      </w:r>
      <w:r w:rsidR="00155825">
        <w:t>Comparison of Hourly Average Exterior Radiation and Outside Air Temperature, Weeks 2 and 4</w:t>
      </w:r>
    </w:p>
    <w:p w:rsidR="00ED2F8B" w:rsidRDefault="00D44E84">
      <w:pPr>
        <w:spacing w:before="0" w:after="0"/>
        <w:rPr>
          <w:lang w:eastAsia="ja-JP"/>
        </w:rPr>
      </w:pPr>
      <w:r>
        <w:rPr>
          <w:lang w:eastAsia="ja-JP"/>
        </w:rPr>
        <w:t xml:space="preserve">Figure 15 displays </w:t>
      </w:r>
      <w:r w:rsidR="00220E84">
        <w:rPr>
          <w:lang w:eastAsia="ja-JP"/>
        </w:rPr>
        <w:t>the</w:t>
      </w:r>
      <w:r>
        <w:rPr>
          <w:lang w:eastAsia="ja-JP"/>
        </w:rPr>
        <w:t xml:space="preserve"> hourly average OAT and </w:t>
      </w:r>
      <w:r w:rsidR="00220E84">
        <w:rPr>
          <w:lang w:eastAsia="ja-JP"/>
        </w:rPr>
        <w:t xml:space="preserve">hourly average </w:t>
      </w:r>
      <w:r>
        <w:rPr>
          <w:lang w:eastAsia="ja-JP"/>
        </w:rPr>
        <w:t>external radiation by week.  It can be seen that higher OAT do not always positively correlate to higher exter</w:t>
      </w:r>
      <w:r w:rsidR="00355EF3">
        <w:rPr>
          <w:lang w:eastAsia="ja-JP"/>
        </w:rPr>
        <w:t xml:space="preserve">nal radiation.  This reinforces that </w:t>
      </w:r>
      <w:r w:rsidR="00220E84">
        <w:rPr>
          <w:lang w:eastAsia="ja-JP"/>
        </w:rPr>
        <w:t xml:space="preserve">OAT and external radiation can influence the </w:t>
      </w:r>
      <w:r>
        <w:rPr>
          <w:lang w:eastAsia="ja-JP"/>
        </w:rPr>
        <w:t>CCV and RMT resu</w:t>
      </w:r>
      <w:r w:rsidR="00220E84">
        <w:rPr>
          <w:lang w:eastAsia="ja-JP"/>
        </w:rPr>
        <w:t>lts differently.</w:t>
      </w:r>
    </w:p>
    <w:p w:rsidR="00ED2F8B" w:rsidRDefault="00ED2F8B">
      <w:pPr>
        <w:spacing w:before="0" w:after="0"/>
        <w:rPr>
          <w:lang w:eastAsia="ja-JP"/>
        </w:rPr>
      </w:pPr>
    </w:p>
    <w:p w:rsidR="00ED2F8B" w:rsidRDefault="00630C42">
      <w:pPr>
        <w:keepNext/>
        <w:spacing w:before="0" w:after="0"/>
      </w:pPr>
      <w:r>
        <w:rPr>
          <w:noProof/>
        </w:rPr>
        <w:drawing>
          <wp:inline distT="0" distB="0" distL="0" distR="0" wp14:anchorId="03F6D8BE" wp14:editId="2FE599A3">
            <wp:extent cx="5943600" cy="3432810"/>
            <wp:effectExtent l="19050" t="0" r="0" b="0"/>
            <wp:docPr id="31" name="Picture 30" descr="Graphs 9-12 - Hourly OAT, Ext Rad by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 9-12 - Hourly OAT, Ext Rad by Week.JPG"/>
                    <pic:cNvPicPr/>
                  </pic:nvPicPr>
                  <pic:blipFill>
                    <a:blip r:embed="rId27"/>
                    <a:stretch>
                      <a:fillRect/>
                    </a:stretch>
                  </pic:blipFill>
                  <pic:spPr>
                    <a:xfrm>
                      <a:off x="0" y="0"/>
                      <a:ext cx="5943600" cy="3432810"/>
                    </a:xfrm>
                    <a:prstGeom prst="rect">
                      <a:avLst/>
                    </a:prstGeom>
                  </pic:spPr>
                </pic:pic>
              </a:graphicData>
            </a:graphic>
          </wp:inline>
        </w:drawing>
      </w:r>
    </w:p>
    <w:p w:rsidR="00ED2F8B" w:rsidRDefault="00CE4157">
      <w:pPr>
        <w:pStyle w:val="Caption"/>
        <w:spacing w:after="0"/>
        <w:jc w:val="center"/>
        <w:rPr>
          <w:lang w:eastAsia="ja-JP"/>
        </w:rPr>
      </w:pPr>
      <w:r>
        <w:t xml:space="preserve">Figure </w:t>
      </w:r>
      <w:r w:rsidR="009D2CB4">
        <w:fldChar w:fldCharType="begin"/>
      </w:r>
      <w:r>
        <w:instrText xml:space="preserve"> SEQ Figure \* ARABIC </w:instrText>
      </w:r>
      <w:r w:rsidR="009D2CB4">
        <w:fldChar w:fldCharType="separate"/>
      </w:r>
      <w:r w:rsidR="00A87C9D">
        <w:rPr>
          <w:noProof/>
        </w:rPr>
        <w:t>15</w:t>
      </w:r>
      <w:r w:rsidR="009D2CB4">
        <w:fldChar w:fldCharType="end"/>
      </w:r>
      <w:r>
        <w:t>: Hourly Average Outside Air Temperature and External Radiation by Week</w:t>
      </w:r>
    </w:p>
    <w:p w:rsidR="00ED2F8B" w:rsidRDefault="00ED2F8B">
      <w:pPr>
        <w:spacing w:before="0" w:after="0"/>
        <w:rPr>
          <w:rFonts w:eastAsiaTheme="majorEastAsia" w:cstheme="majorBidi"/>
          <w:color w:val="365F91" w:themeColor="accent1" w:themeShade="BF"/>
          <w:sz w:val="24"/>
        </w:rPr>
      </w:pPr>
    </w:p>
    <w:p w:rsidR="00ED2F8B" w:rsidRDefault="00CD1669">
      <w:pPr>
        <w:spacing w:before="0" w:after="0"/>
        <w:rPr>
          <w:rFonts w:eastAsiaTheme="majorEastAsia" w:cstheme="majorBidi"/>
          <w:color w:val="365F91" w:themeColor="accent1" w:themeShade="BF"/>
          <w:sz w:val="24"/>
        </w:rPr>
      </w:pPr>
      <w:r>
        <w:rPr>
          <w:rFonts w:eastAsiaTheme="majorEastAsia" w:cstheme="majorBidi"/>
          <w:color w:val="365F91" w:themeColor="accent1" w:themeShade="BF"/>
          <w:sz w:val="24"/>
        </w:rPr>
        <w:t>Room 1075 Results</w:t>
      </w:r>
    </w:p>
    <w:p w:rsidR="00ED2F8B" w:rsidRDefault="00295CBA">
      <w:pPr>
        <w:spacing w:before="0" w:after="0"/>
        <w:rPr>
          <w:lang w:eastAsia="ja-JP"/>
        </w:rPr>
      </w:pPr>
      <w:r>
        <w:rPr>
          <w:lang w:eastAsia="ja-JP"/>
        </w:rPr>
        <w:t xml:space="preserve">The windows in 1075 are partially behind the trees.  There is also a large bronze rhinoceros statue in front of the left side of the window.  </w:t>
      </w:r>
      <w:r w:rsidR="00CD1669">
        <w:rPr>
          <w:lang w:eastAsia="ja-JP"/>
        </w:rPr>
        <w:t>Room 1075 is the room adjacent to the lobby.  It was reported, by building staff, that the lobby runs hot all year long.  After the experiment was finished the team learned that a steam main is enclosed in the wall</w:t>
      </w:r>
      <w:r>
        <w:rPr>
          <w:lang w:eastAsia="ja-JP"/>
        </w:rPr>
        <w:t xml:space="preserve"> shared with the lobby</w:t>
      </w:r>
      <w:r w:rsidR="00CD1669">
        <w:rPr>
          <w:lang w:eastAsia="ja-JP"/>
        </w:rPr>
        <w:t>.   Steam is provided to the labs on the upper floors all summer long.  These uncontrollable variables certain</w:t>
      </w:r>
      <w:r w:rsidR="00DC6AA0">
        <w:rPr>
          <w:lang w:eastAsia="ja-JP"/>
        </w:rPr>
        <w:t>ly</w:t>
      </w:r>
      <w:r w:rsidR="00CD1669">
        <w:rPr>
          <w:lang w:eastAsia="ja-JP"/>
        </w:rPr>
        <w:t xml:space="preserve"> had an effect on the CCV and RMT results</w:t>
      </w:r>
      <w:r w:rsidR="00DC6AA0">
        <w:rPr>
          <w:lang w:eastAsia="ja-JP"/>
        </w:rPr>
        <w:t>; they</w:t>
      </w:r>
      <w:r w:rsidR="00CD1669">
        <w:rPr>
          <w:lang w:eastAsia="ja-JP"/>
        </w:rPr>
        <w:t xml:space="preserve"> explain why 1075 runs 2 degrees warmer than 1077 when the cooling is disabled.  Consequently, the higher</w:t>
      </w:r>
      <w:r>
        <w:rPr>
          <w:lang w:eastAsia="ja-JP"/>
        </w:rPr>
        <w:t xml:space="preserve"> cooling load would mean</w:t>
      </w:r>
      <w:r w:rsidR="00CD1669">
        <w:rPr>
          <w:lang w:eastAsia="ja-JP"/>
        </w:rPr>
        <w:t xml:space="preserve"> the FCU cooling coil</w:t>
      </w:r>
      <w:r>
        <w:rPr>
          <w:lang w:eastAsia="ja-JP"/>
        </w:rPr>
        <w:t xml:space="preserve"> would require more chilled water</w:t>
      </w:r>
      <w:r w:rsidR="00CD1669">
        <w:rPr>
          <w:lang w:eastAsia="ja-JP"/>
        </w:rPr>
        <w:t xml:space="preserve"> which would explain the valve being commanded more open when compared to 1077.  </w:t>
      </w:r>
    </w:p>
    <w:p w:rsidR="00ED2F8B" w:rsidRDefault="00ED2F8B">
      <w:pPr>
        <w:spacing w:before="0" w:after="0"/>
        <w:rPr>
          <w:lang w:eastAsia="ja-JP"/>
        </w:rPr>
      </w:pPr>
    </w:p>
    <w:p w:rsidR="00ED2F8B" w:rsidRDefault="00630C42">
      <w:pPr>
        <w:keepNext/>
        <w:spacing w:before="0" w:after="0"/>
      </w:pPr>
      <w:r>
        <w:rPr>
          <w:noProof/>
        </w:rPr>
        <w:drawing>
          <wp:inline distT="0" distB="0" distL="0" distR="0" wp14:anchorId="1643C6ED" wp14:editId="41333B3A">
            <wp:extent cx="5845123" cy="2420620"/>
            <wp:effectExtent l="19050" t="0" r="3227" b="0"/>
            <wp:docPr id="22" name="Picture 21" descr="Graph 5 - 1075 CCV Weeks 1 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5 - 1075 CCV Weeks 1 and 3.JPG"/>
                    <pic:cNvPicPr/>
                  </pic:nvPicPr>
                  <pic:blipFill>
                    <a:blip r:embed="rId28"/>
                    <a:stretch>
                      <a:fillRect/>
                    </a:stretch>
                  </pic:blipFill>
                  <pic:spPr>
                    <a:xfrm>
                      <a:off x="0" y="0"/>
                      <a:ext cx="5845123" cy="2420620"/>
                    </a:xfrm>
                    <a:prstGeom prst="rect">
                      <a:avLst/>
                    </a:prstGeom>
                  </pic:spPr>
                </pic:pic>
              </a:graphicData>
            </a:graphic>
          </wp:inline>
        </w:drawing>
      </w:r>
    </w:p>
    <w:p w:rsidR="00ED2F8B" w:rsidRDefault="00123626">
      <w:pPr>
        <w:pStyle w:val="Caption"/>
        <w:spacing w:after="0"/>
        <w:jc w:val="center"/>
        <w:rPr>
          <w:noProof/>
        </w:rPr>
      </w:pPr>
      <w:r>
        <w:t xml:space="preserve">Figure </w:t>
      </w:r>
      <w:r w:rsidR="009D2CB4">
        <w:fldChar w:fldCharType="begin"/>
      </w:r>
      <w:r>
        <w:instrText xml:space="preserve"> SEQ Figure \* ARABIC </w:instrText>
      </w:r>
      <w:r w:rsidR="009D2CB4">
        <w:fldChar w:fldCharType="separate"/>
      </w:r>
      <w:r w:rsidR="00A87C9D">
        <w:rPr>
          <w:noProof/>
        </w:rPr>
        <w:t>16</w:t>
      </w:r>
      <w:r w:rsidR="009D2CB4">
        <w:fldChar w:fldCharType="end"/>
      </w:r>
      <w:r w:rsidR="00C16A6E">
        <w:t>: Room 1075 Hourly Average CCV Comparison, Week 1 to Week 3</w:t>
      </w:r>
    </w:p>
    <w:p w:rsidR="00ED2F8B" w:rsidRDefault="00ED2F8B">
      <w:pPr>
        <w:spacing w:before="0" w:after="0"/>
        <w:rPr>
          <w:noProof/>
        </w:rPr>
      </w:pPr>
    </w:p>
    <w:p w:rsidR="00ED2F8B" w:rsidRDefault="006B3D15">
      <w:pPr>
        <w:spacing w:before="0" w:after="0"/>
        <w:rPr>
          <w:noProof/>
        </w:rPr>
      </w:pPr>
      <w:r>
        <w:rPr>
          <w:noProof/>
        </w:rPr>
        <w:t>Figure 16 displays the hourly average CCV in Room 1075 for the VDG (Week 3) and IGU (Week 1) test cases.  The chart shows a spike in Week 3 CCV starting at 9:00am; recall that week 3 had a higher hourly average OAT</w:t>
      </w:r>
      <w:r w:rsidR="00B964ED">
        <w:rPr>
          <w:noProof/>
        </w:rPr>
        <w:t xml:space="preserve"> and external radiation</w:t>
      </w:r>
      <w:r>
        <w:rPr>
          <w:noProof/>
        </w:rPr>
        <w:t xml:space="preserve">.  </w:t>
      </w:r>
      <w:r w:rsidR="00B964ED">
        <w:rPr>
          <w:noProof/>
        </w:rPr>
        <w:t>At noon, the average temperature was 5 degrees warmer in week 3 so w</w:t>
      </w:r>
      <w:r>
        <w:rPr>
          <w:noProof/>
        </w:rPr>
        <w:t xml:space="preserve">hen the VDG began to tint, </w:t>
      </w:r>
      <w:r w:rsidR="00B964ED">
        <w:rPr>
          <w:noProof/>
        </w:rPr>
        <w:t>at about 12:15 pm, the room had a higher cooli</w:t>
      </w:r>
      <w:r w:rsidR="00295CBA">
        <w:rPr>
          <w:noProof/>
        </w:rPr>
        <w:t>ng</w:t>
      </w:r>
      <w:r w:rsidR="00B964ED">
        <w:rPr>
          <w:noProof/>
        </w:rPr>
        <w:t xml:space="preserve"> load.  Therefore there was</w:t>
      </w:r>
      <w:r w:rsidR="0027178A">
        <w:rPr>
          <w:noProof/>
        </w:rPr>
        <w:t xml:space="preserve"> a negative differential however, </w:t>
      </w:r>
      <w:r w:rsidR="00B964ED">
        <w:rPr>
          <w:noProof/>
        </w:rPr>
        <w:t xml:space="preserve">before 2pm the VDG has reduced the cooling load well enough that the hourly average CCV fell below the corresponding value </w:t>
      </w:r>
      <w:r w:rsidR="00295CBA">
        <w:rPr>
          <w:noProof/>
        </w:rPr>
        <w:t>for</w:t>
      </w:r>
      <w:r w:rsidR="0027178A">
        <w:rPr>
          <w:noProof/>
        </w:rPr>
        <w:t xml:space="preserve"> the IGU.  The team concluded</w:t>
      </w:r>
      <w:r w:rsidR="00B964ED">
        <w:rPr>
          <w:noProof/>
        </w:rPr>
        <w:t xml:space="preserve"> that despite the greater cooling load the VDG</w:t>
      </w:r>
      <w:r w:rsidR="00C44636">
        <w:rPr>
          <w:noProof/>
        </w:rPr>
        <w:t xml:space="preserve"> had a positive impact and reduced the CCV command for the FCU cooling coil.  </w:t>
      </w:r>
    </w:p>
    <w:p w:rsidR="00ED2F8B" w:rsidRDefault="00ED2F8B">
      <w:pPr>
        <w:spacing w:before="0" w:after="0"/>
        <w:rPr>
          <w:noProof/>
        </w:rPr>
      </w:pPr>
    </w:p>
    <w:p w:rsidR="00ED2F8B" w:rsidRDefault="00630C42">
      <w:pPr>
        <w:keepNext/>
        <w:spacing w:before="0" w:after="0"/>
        <w:jc w:val="center"/>
      </w:pPr>
      <w:r>
        <w:rPr>
          <w:noProof/>
        </w:rPr>
        <w:drawing>
          <wp:inline distT="0" distB="0" distL="0" distR="0" wp14:anchorId="657404B2" wp14:editId="2EE51EB2">
            <wp:extent cx="5770262" cy="2386198"/>
            <wp:effectExtent l="19050" t="0" r="1888" b="0"/>
            <wp:docPr id="23" name="Picture 22" descr="Graph 6 - 1075 RMT Week 2 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6 - 1075 RMT Week 2 and 4.JPG"/>
                    <pic:cNvPicPr/>
                  </pic:nvPicPr>
                  <pic:blipFill>
                    <a:blip r:embed="rId29"/>
                    <a:stretch>
                      <a:fillRect/>
                    </a:stretch>
                  </pic:blipFill>
                  <pic:spPr>
                    <a:xfrm>
                      <a:off x="0" y="0"/>
                      <a:ext cx="5770262" cy="2386198"/>
                    </a:xfrm>
                    <a:prstGeom prst="rect">
                      <a:avLst/>
                    </a:prstGeom>
                  </pic:spPr>
                </pic:pic>
              </a:graphicData>
            </a:graphic>
          </wp:inline>
        </w:drawing>
      </w:r>
    </w:p>
    <w:p w:rsidR="00ED2F8B" w:rsidRDefault="00123626">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17</w:t>
      </w:r>
      <w:r w:rsidR="009D2CB4">
        <w:fldChar w:fldCharType="end"/>
      </w:r>
      <w:r w:rsidR="00C16A6E">
        <w:t>: Room 1075 Hourly Average Room Temperature Comparison, Week 2 to 4</w:t>
      </w:r>
    </w:p>
    <w:p w:rsidR="00ED2F8B" w:rsidRDefault="00ED2F8B">
      <w:pPr>
        <w:spacing w:before="0" w:after="0"/>
        <w:rPr>
          <w:lang w:eastAsia="ja-JP"/>
        </w:rPr>
      </w:pPr>
    </w:p>
    <w:p w:rsidR="00ED2F8B" w:rsidRDefault="00C44636">
      <w:pPr>
        <w:spacing w:before="0" w:after="0"/>
        <w:rPr>
          <w:noProof/>
        </w:rPr>
      </w:pPr>
      <w:r>
        <w:rPr>
          <w:lang w:eastAsia="ja-JP"/>
        </w:rPr>
        <w:t>Figure 17 displays the hourly average RMT</w:t>
      </w:r>
      <w:r w:rsidR="00DA32B9">
        <w:rPr>
          <w:lang w:eastAsia="ja-JP"/>
        </w:rPr>
        <w:t xml:space="preserve"> and Hobo Datalogger room temp</w:t>
      </w:r>
      <w:r>
        <w:rPr>
          <w:lang w:eastAsia="ja-JP"/>
        </w:rPr>
        <w:t xml:space="preserve"> in Room </w:t>
      </w:r>
      <w:r>
        <w:rPr>
          <w:noProof/>
        </w:rPr>
        <w:t xml:space="preserve">1075 for the VDG (Week 4) and IGU (Week 2) test cases.  </w:t>
      </w:r>
      <w:r w:rsidR="00D816B2">
        <w:rPr>
          <w:noProof/>
        </w:rPr>
        <w:t xml:space="preserve">The VDG test data for both EMS and Hobo Data is represented by the dashed line.   </w:t>
      </w:r>
      <w:r w:rsidR="00BB3E03">
        <w:rPr>
          <w:noProof/>
        </w:rPr>
        <w:t xml:space="preserve">The Hobo Datalogger lines have circle markers.  </w:t>
      </w:r>
      <w:r w:rsidR="00D816B2">
        <w:rPr>
          <w:noProof/>
        </w:rPr>
        <w:t xml:space="preserve">The VDG </w:t>
      </w:r>
      <w:r w:rsidR="00DA32B9">
        <w:rPr>
          <w:noProof/>
        </w:rPr>
        <w:t xml:space="preserve">has a substantial </w:t>
      </w:r>
      <w:r w:rsidR="00D816B2">
        <w:rPr>
          <w:noProof/>
        </w:rPr>
        <w:t xml:space="preserve">effect on the </w:t>
      </w:r>
      <w:r w:rsidR="00DA32B9">
        <w:rPr>
          <w:noProof/>
        </w:rPr>
        <w:t xml:space="preserve">countertop air </w:t>
      </w:r>
      <w:r w:rsidR="00D816B2">
        <w:rPr>
          <w:noProof/>
        </w:rPr>
        <w:t>temperature</w:t>
      </w:r>
      <w:r w:rsidR="00DA32B9">
        <w:rPr>
          <w:noProof/>
        </w:rPr>
        <w:t>, as measured by the Hobo Datalogger.  The second full hour, the 2pm bin, show a star</w:t>
      </w:r>
      <w:r w:rsidR="00BB3E03">
        <w:rPr>
          <w:noProof/>
        </w:rPr>
        <w:t>k</w:t>
      </w:r>
      <w:r w:rsidR="00DA32B9">
        <w:rPr>
          <w:noProof/>
        </w:rPr>
        <w:t xml:space="preserve"> increase in Week 2 to Week 4 differential.  The differential peaks in the next hour </w:t>
      </w:r>
      <w:r w:rsidR="00C27E6C">
        <w:rPr>
          <w:noProof/>
        </w:rPr>
        <w:t>the</w:t>
      </w:r>
      <w:r w:rsidR="00BB3E03">
        <w:rPr>
          <w:noProof/>
        </w:rPr>
        <w:t>n</w:t>
      </w:r>
      <w:r w:rsidR="00C27E6C">
        <w:rPr>
          <w:noProof/>
        </w:rPr>
        <w:t xml:space="preserve"> it gradually dec</w:t>
      </w:r>
      <w:r w:rsidR="0027178A">
        <w:rPr>
          <w:noProof/>
        </w:rPr>
        <w:t xml:space="preserve">reases.  The team believes this decrease </w:t>
      </w:r>
      <w:r w:rsidR="00C27E6C">
        <w:rPr>
          <w:noProof/>
        </w:rPr>
        <w:t>is due to the heaving shading that occurs after 3pm.</w:t>
      </w:r>
    </w:p>
    <w:p w:rsidR="00ED2F8B" w:rsidRDefault="00ED2F8B">
      <w:pPr>
        <w:spacing w:before="0" w:after="0"/>
        <w:rPr>
          <w:noProof/>
        </w:rPr>
      </w:pPr>
    </w:p>
    <w:p w:rsidR="00ED2F8B" w:rsidRDefault="00C27E6C">
      <w:pPr>
        <w:spacing w:before="0" w:after="0"/>
        <w:rPr>
          <w:noProof/>
        </w:rPr>
      </w:pPr>
      <w:r>
        <w:rPr>
          <w:noProof/>
        </w:rPr>
        <w:t xml:space="preserve">The RMT sensor is located opposite of the windows so the data is not subject to large swings like the Hobo Datalogger which was </w:t>
      </w:r>
      <w:r w:rsidR="0027178A">
        <w:rPr>
          <w:noProof/>
        </w:rPr>
        <w:t xml:space="preserve">in direct </w:t>
      </w:r>
      <w:r w:rsidR="00BB3E03">
        <w:rPr>
          <w:noProof/>
        </w:rPr>
        <w:t>sunlight.  Neverthelss</w:t>
      </w:r>
      <w:r>
        <w:rPr>
          <w:noProof/>
        </w:rPr>
        <w:t>, the RMT s</w:t>
      </w:r>
      <w:r w:rsidR="007B6D1E">
        <w:rPr>
          <w:noProof/>
        </w:rPr>
        <w:t>aw an increase in Week 2 to Week 4 differential after in the second full hour of direct sunlight.  That be</w:t>
      </w:r>
      <w:r w:rsidR="00BB3E03">
        <w:rPr>
          <w:noProof/>
        </w:rPr>
        <w:t>ing</w:t>
      </w:r>
      <w:r w:rsidR="007B6D1E">
        <w:rPr>
          <w:noProof/>
        </w:rPr>
        <w:t xml:space="preserve"> said the differential did not change that much</w:t>
      </w:r>
      <w:r w:rsidR="00013023">
        <w:rPr>
          <w:noProof/>
        </w:rPr>
        <w:t>; it increased by 0.7 degrees</w:t>
      </w:r>
      <w:r w:rsidR="007B6D1E">
        <w:rPr>
          <w:noProof/>
        </w:rPr>
        <w:t xml:space="preserve">.  During the night and during the day when the sun was not directly on the façade the Week 2 to Week 4 RMT differential was consistently 1.3 degrees which is consistent with the hourly average OAT differential during that same time frame, 1.4 degrees.  The team concluded that the VDG did </w:t>
      </w:r>
      <w:r w:rsidR="00013023">
        <w:rPr>
          <w:noProof/>
        </w:rPr>
        <w:t xml:space="preserve">reduce the temperature of the room but the data was muddled by the OAT and external radiation differences between the weeks.  </w:t>
      </w:r>
    </w:p>
    <w:p w:rsidR="00ED2F8B" w:rsidRDefault="00ED2F8B">
      <w:pPr>
        <w:spacing w:before="0" w:after="0"/>
        <w:rPr>
          <w:noProof/>
        </w:rPr>
      </w:pPr>
    </w:p>
    <w:p w:rsidR="00ED2F8B" w:rsidRDefault="00013023">
      <w:pPr>
        <w:spacing w:before="0" w:after="0"/>
        <w:rPr>
          <w:lang w:eastAsia="ja-JP"/>
        </w:rPr>
      </w:pPr>
      <w:r>
        <w:rPr>
          <w:noProof/>
        </w:rPr>
        <w:t xml:space="preserve">Table 5 </w:t>
      </w:r>
      <w:r w:rsidR="00F55E7E">
        <w:rPr>
          <w:noProof/>
        </w:rPr>
        <w:t xml:space="preserve">displays </w:t>
      </w:r>
      <w:r w:rsidR="00BB3E03">
        <w:rPr>
          <w:noProof/>
        </w:rPr>
        <w:t xml:space="preserve">tabular </w:t>
      </w:r>
      <w:r w:rsidR="00F55E7E">
        <w:rPr>
          <w:noProof/>
        </w:rPr>
        <w:t xml:space="preserve">data from </w:t>
      </w:r>
      <w:r>
        <w:rPr>
          <w:noProof/>
        </w:rPr>
        <w:t>Figure</w:t>
      </w:r>
      <w:r w:rsidR="00F55E7E">
        <w:rPr>
          <w:noProof/>
        </w:rPr>
        <w:t>s</w:t>
      </w:r>
      <w:r>
        <w:rPr>
          <w:noProof/>
        </w:rPr>
        <w:t xml:space="preserve"> 16 </w:t>
      </w:r>
      <w:r w:rsidR="00F55E7E">
        <w:rPr>
          <w:noProof/>
        </w:rPr>
        <w:t>and</w:t>
      </w:r>
      <w:r>
        <w:rPr>
          <w:noProof/>
        </w:rPr>
        <w:t xml:space="preserve"> </w:t>
      </w:r>
      <w:r w:rsidR="00F55E7E">
        <w:rPr>
          <w:noProof/>
        </w:rPr>
        <w:t>17 for the hours of highest external radiation and the quantified difference.</w:t>
      </w:r>
    </w:p>
    <w:p w:rsidR="00ED2F8B" w:rsidRDefault="00630C42">
      <w:pPr>
        <w:keepNext/>
        <w:spacing w:before="0" w:after="0"/>
        <w:jc w:val="center"/>
      </w:pPr>
      <w:r>
        <w:rPr>
          <w:noProof/>
        </w:rPr>
        <w:drawing>
          <wp:inline distT="0" distB="0" distL="0" distR="0" wp14:anchorId="26D75A13" wp14:editId="2EA7425A">
            <wp:extent cx="3851201" cy="3153391"/>
            <wp:effectExtent l="19050" t="0" r="0" b="0"/>
            <wp:docPr id="26" name="Picture 25" descr="Table - 1075 Hourly Avg CCVs RMTS and Del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 1075 Hourly Avg CCVs RMTS and Deltas.JPG"/>
                    <pic:cNvPicPr/>
                  </pic:nvPicPr>
                  <pic:blipFill>
                    <a:blip r:embed="rId30"/>
                    <a:stretch>
                      <a:fillRect/>
                    </a:stretch>
                  </pic:blipFill>
                  <pic:spPr>
                    <a:xfrm>
                      <a:off x="0" y="0"/>
                      <a:ext cx="3851406" cy="3153559"/>
                    </a:xfrm>
                    <a:prstGeom prst="rect">
                      <a:avLst/>
                    </a:prstGeom>
                  </pic:spPr>
                </pic:pic>
              </a:graphicData>
            </a:graphic>
          </wp:inline>
        </w:drawing>
      </w:r>
    </w:p>
    <w:p w:rsidR="00ED2F8B" w:rsidRDefault="00946E6D">
      <w:pPr>
        <w:pStyle w:val="Caption"/>
        <w:spacing w:after="0"/>
        <w:jc w:val="center"/>
        <w:rPr>
          <w:lang w:eastAsia="ja-JP"/>
        </w:rPr>
      </w:pPr>
      <w:r>
        <w:t xml:space="preserve">Table </w:t>
      </w:r>
      <w:r w:rsidR="009D2CB4">
        <w:fldChar w:fldCharType="begin"/>
      </w:r>
      <w:r>
        <w:instrText xml:space="preserve"> SEQ Table \* ARABIC </w:instrText>
      </w:r>
      <w:r w:rsidR="009D2CB4">
        <w:fldChar w:fldCharType="separate"/>
      </w:r>
      <w:r>
        <w:rPr>
          <w:noProof/>
        </w:rPr>
        <w:t>5</w:t>
      </w:r>
      <w:r w:rsidR="009D2CB4">
        <w:fldChar w:fldCharType="end"/>
      </w:r>
      <w:r>
        <w:t xml:space="preserve">: Room 1075 </w:t>
      </w:r>
      <w:r w:rsidR="00013023">
        <w:t xml:space="preserve">Cooling Coil Valve Command </w:t>
      </w:r>
      <w:r>
        <w:t xml:space="preserve">and </w:t>
      </w:r>
      <w:r w:rsidR="00013023">
        <w:t xml:space="preserve">Temperature </w:t>
      </w:r>
      <w:r>
        <w:t>Di</w:t>
      </w:r>
      <w:r w:rsidR="00DF7C70">
        <w:t>ffer</w:t>
      </w:r>
      <w:r w:rsidR="006B3D15">
        <w:t>entials</w:t>
      </w:r>
    </w:p>
    <w:p w:rsidR="00ED2F8B" w:rsidRDefault="00ED2F8B">
      <w:pPr>
        <w:spacing w:before="0" w:after="0"/>
        <w:rPr>
          <w:rFonts w:eastAsiaTheme="majorEastAsia" w:cstheme="majorBidi"/>
          <w:color w:val="365F91" w:themeColor="accent1" w:themeShade="BF"/>
          <w:sz w:val="24"/>
        </w:rPr>
      </w:pPr>
    </w:p>
    <w:p w:rsidR="00ED2F8B" w:rsidRDefault="00946E6D">
      <w:pPr>
        <w:spacing w:before="0" w:after="0"/>
        <w:rPr>
          <w:rFonts w:eastAsiaTheme="majorEastAsia" w:cstheme="majorBidi"/>
          <w:color w:val="365F91" w:themeColor="accent1" w:themeShade="BF"/>
          <w:sz w:val="24"/>
        </w:rPr>
      </w:pPr>
      <w:r>
        <w:rPr>
          <w:rFonts w:eastAsiaTheme="majorEastAsia" w:cstheme="majorBidi"/>
          <w:color w:val="365F91" w:themeColor="accent1" w:themeShade="BF"/>
          <w:sz w:val="24"/>
        </w:rPr>
        <w:t>Room 1077 Results</w:t>
      </w:r>
    </w:p>
    <w:p w:rsidR="00ED2F8B" w:rsidRDefault="00946E6D">
      <w:pPr>
        <w:spacing w:before="0" w:after="0"/>
        <w:rPr>
          <w:lang w:eastAsia="ja-JP"/>
        </w:rPr>
      </w:pPr>
      <w:r>
        <w:rPr>
          <w:lang w:eastAsia="ja-JP"/>
        </w:rPr>
        <w:t xml:space="preserve">Room 1077 is the room further from the lobby up the tree line.  The </w:t>
      </w:r>
      <w:r w:rsidR="00F55E7E">
        <w:rPr>
          <w:lang w:eastAsia="ja-JP"/>
        </w:rPr>
        <w:t xml:space="preserve">windows have nearly uniform tree coverage.  </w:t>
      </w:r>
      <w:r w:rsidR="006113C2">
        <w:rPr>
          <w:lang w:eastAsia="ja-JP"/>
        </w:rPr>
        <w:t xml:space="preserve">The position of the trees and the path of the sun left 1077 partially or completely shaded far more often than 1075.  </w:t>
      </w:r>
      <w:r w:rsidR="00714C5C">
        <w:rPr>
          <w:lang w:eastAsia="ja-JP"/>
        </w:rPr>
        <w:t>The conditioned storage room adjacent to 1077 was rarely occupied and did not contribute any variation in the data.</w:t>
      </w:r>
    </w:p>
    <w:p w:rsidR="00ED2F8B" w:rsidRDefault="00ED2F8B">
      <w:pPr>
        <w:spacing w:before="0" w:after="0"/>
        <w:rPr>
          <w:noProof/>
        </w:rPr>
      </w:pPr>
    </w:p>
    <w:p w:rsidR="00ED2F8B" w:rsidRDefault="00630C42">
      <w:pPr>
        <w:keepNext/>
        <w:spacing w:before="0" w:after="0"/>
      </w:pPr>
      <w:r>
        <w:rPr>
          <w:noProof/>
        </w:rPr>
        <w:drawing>
          <wp:inline distT="0" distB="0" distL="0" distR="0" wp14:anchorId="61A93A0E" wp14:editId="3425103D">
            <wp:extent cx="5915856" cy="2389849"/>
            <wp:effectExtent l="19050" t="0" r="8694" b="0"/>
            <wp:docPr id="24" name="Picture 23" descr="Graph 7 - 1077 CCV Weeks 1 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7 - 1077 CCV Weeks 1 and 3.JPG"/>
                    <pic:cNvPicPr/>
                  </pic:nvPicPr>
                  <pic:blipFill>
                    <a:blip r:embed="rId31"/>
                    <a:stretch>
                      <a:fillRect/>
                    </a:stretch>
                  </pic:blipFill>
                  <pic:spPr>
                    <a:xfrm>
                      <a:off x="0" y="0"/>
                      <a:ext cx="5915856" cy="2389849"/>
                    </a:xfrm>
                    <a:prstGeom prst="rect">
                      <a:avLst/>
                    </a:prstGeom>
                  </pic:spPr>
                </pic:pic>
              </a:graphicData>
            </a:graphic>
          </wp:inline>
        </w:drawing>
      </w:r>
    </w:p>
    <w:p w:rsidR="00ED2F8B" w:rsidRDefault="00123626">
      <w:pPr>
        <w:pStyle w:val="Caption"/>
        <w:spacing w:after="0"/>
        <w:jc w:val="center"/>
        <w:rPr>
          <w:lang w:eastAsia="ja-JP"/>
        </w:rPr>
      </w:pPr>
      <w:r>
        <w:t xml:space="preserve">Figure </w:t>
      </w:r>
      <w:r w:rsidR="009D2CB4">
        <w:fldChar w:fldCharType="begin"/>
      </w:r>
      <w:r>
        <w:instrText xml:space="preserve"> SEQ Figure \* ARABIC </w:instrText>
      </w:r>
      <w:r w:rsidR="009D2CB4">
        <w:fldChar w:fldCharType="separate"/>
      </w:r>
      <w:r w:rsidR="00A87C9D">
        <w:rPr>
          <w:noProof/>
        </w:rPr>
        <w:t>18</w:t>
      </w:r>
      <w:r w:rsidR="009D2CB4">
        <w:fldChar w:fldCharType="end"/>
      </w:r>
      <w:r w:rsidR="00CE4157">
        <w:t>: Room 1077 Hourly Average CCV Comparison, Week 1 to Week 3</w:t>
      </w:r>
    </w:p>
    <w:p w:rsidR="00ED2F8B" w:rsidRDefault="00ED2F8B">
      <w:pPr>
        <w:spacing w:before="0" w:after="0"/>
        <w:rPr>
          <w:noProof/>
        </w:rPr>
      </w:pPr>
    </w:p>
    <w:p w:rsidR="00ED2F8B" w:rsidRDefault="00714C5C">
      <w:pPr>
        <w:spacing w:before="0" w:after="0"/>
        <w:rPr>
          <w:noProof/>
        </w:rPr>
      </w:pPr>
      <w:r>
        <w:rPr>
          <w:noProof/>
        </w:rPr>
        <w:t>Figure 18 displays the hourly average CCV in Room 1077 for the VDG (Week 1) and IGU (Week 3) test cases.  The chart displays data that follows the same general patter</w:t>
      </w:r>
      <w:r w:rsidR="00BB3E03">
        <w:rPr>
          <w:noProof/>
        </w:rPr>
        <w:t>n</w:t>
      </w:r>
      <w:r>
        <w:rPr>
          <w:noProof/>
        </w:rPr>
        <w:t xml:space="preserve"> for the 1075 CCV comparision.   The chart shows a spike in Week 3 CCV starting at 9:00am due to the warmer Week 3 temperature.  When the VDG begins to tint the room is under a higher coolin</w:t>
      </w:r>
      <w:r w:rsidR="00BB3E03">
        <w:rPr>
          <w:noProof/>
        </w:rPr>
        <w:t>g</w:t>
      </w:r>
      <w:r>
        <w:rPr>
          <w:noProof/>
        </w:rPr>
        <w:t xml:space="preserve"> load therefore, like Room 1075, there was a negative differential before 2pm  and a positive differential after that ho</w:t>
      </w:r>
      <w:r w:rsidR="0027178A">
        <w:rPr>
          <w:noProof/>
        </w:rPr>
        <w:t xml:space="preserve">ur.  As with Room 1075 the team concluded </w:t>
      </w:r>
      <w:r>
        <w:rPr>
          <w:noProof/>
        </w:rPr>
        <w:t xml:space="preserve">that despite the greater cooling load the VDG had a positive impact and reduced the CCV command for the FCU cooling coil.  </w:t>
      </w:r>
    </w:p>
    <w:p w:rsidR="00ED2F8B" w:rsidRDefault="00ED2F8B">
      <w:pPr>
        <w:spacing w:before="0" w:after="0"/>
        <w:rPr>
          <w:noProof/>
        </w:rPr>
      </w:pPr>
    </w:p>
    <w:p w:rsidR="00ED2F8B" w:rsidRDefault="00714C5C">
      <w:pPr>
        <w:spacing w:before="0" w:after="0"/>
        <w:rPr>
          <w:noProof/>
        </w:rPr>
      </w:pPr>
      <w:r>
        <w:rPr>
          <w:lang w:eastAsia="ja-JP"/>
        </w:rPr>
        <w:t xml:space="preserve">Figure 19 displays the hourly average RMT and Hobo Datalogger room temp in Room </w:t>
      </w:r>
      <w:r>
        <w:rPr>
          <w:noProof/>
        </w:rPr>
        <w:t xml:space="preserve">1077 for the VDG (Week 2) and IGU (Week 4) test cases.  </w:t>
      </w:r>
      <w:r w:rsidR="00BB3E03">
        <w:rPr>
          <w:noProof/>
        </w:rPr>
        <w:t xml:space="preserve">The VDG test data for both EMS and Hobo Data is represented by the dashed line.   The Hobo Datalogger lines have circle markers.  </w:t>
      </w:r>
      <w:r w:rsidR="006113C2">
        <w:rPr>
          <w:noProof/>
        </w:rPr>
        <w:t xml:space="preserve">This data shows that the VDG’s effect on the countertop air temperature is similar ot the resutls of the 1075 comparision, however at a smaller magnitude and </w:t>
      </w:r>
      <w:r w:rsidR="00BB3E03">
        <w:rPr>
          <w:noProof/>
        </w:rPr>
        <w:t xml:space="preserve">for </w:t>
      </w:r>
      <w:r w:rsidR="006113C2">
        <w:rPr>
          <w:noProof/>
        </w:rPr>
        <w:t xml:space="preserve">a shorter duration.  </w:t>
      </w:r>
    </w:p>
    <w:p w:rsidR="00ED2F8B" w:rsidRDefault="00ED2F8B">
      <w:pPr>
        <w:spacing w:before="0" w:after="0"/>
        <w:rPr>
          <w:noProof/>
        </w:rPr>
      </w:pPr>
    </w:p>
    <w:p w:rsidR="00ED2F8B" w:rsidRDefault="006113C2">
      <w:pPr>
        <w:spacing w:before="0" w:after="0"/>
        <w:rPr>
          <w:noProof/>
        </w:rPr>
      </w:pPr>
      <w:r>
        <w:rPr>
          <w:noProof/>
        </w:rPr>
        <w:t>T</w:t>
      </w:r>
      <w:r w:rsidR="00766325">
        <w:rPr>
          <w:noProof/>
        </w:rPr>
        <w:t xml:space="preserve">he EMS RMT data shows that there is </w:t>
      </w:r>
      <w:r>
        <w:rPr>
          <w:noProof/>
        </w:rPr>
        <w:t xml:space="preserve">no appreciable difference between Week 2 and Week 4.   The </w:t>
      </w:r>
      <w:r w:rsidR="00766325">
        <w:rPr>
          <w:noProof/>
        </w:rPr>
        <w:t xml:space="preserve">hourly average room temperature differential </w:t>
      </w:r>
      <w:r>
        <w:rPr>
          <w:noProof/>
        </w:rPr>
        <w:t>ranged for -0.1% to -0.8%</w:t>
      </w:r>
      <w:r w:rsidR="00BB3E03">
        <w:rPr>
          <w:noProof/>
        </w:rPr>
        <w:t xml:space="preserve">; </w:t>
      </w:r>
      <w:r>
        <w:rPr>
          <w:noProof/>
        </w:rPr>
        <w:t>effectively no change.  Figure 19</w:t>
      </w:r>
      <w:r w:rsidR="00E666DB">
        <w:rPr>
          <w:noProof/>
        </w:rPr>
        <w:t xml:space="preserve"> shows that the RMT differential is</w:t>
      </w:r>
      <w:r>
        <w:rPr>
          <w:noProof/>
        </w:rPr>
        <w:t xml:space="preserve"> virtually</w:t>
      </w:r>
      <w:r w:rsidR="00E666DB">
        <w:rPr>
          <w:noProof/>
        </w:rPr>
        <w:t xml:space="preserve"> a</w:t>
      </w:r>
      <w:r>
        <w:rPr>
          <w:noProof/>
        </w:rPr>
        <w:t xml:space="preserve"> cons</w:t>
      </w:r>
      <w:r w:rsidR="00E666DB">
        <w:rPr>
          <w:noProof/>
        </w:rPr>
        <w:t>tant</w:t>
      </w:r>
      <w:r>
        <w:rPr>
          <w:noProof/>
        </w:rPr>
        <w:t xml:space="preserve"> </w:t>
      </w:r>
      <w:r w:rsidR="00E666DB">
        <w:rPr>
          <w:noProof/>
        </w:rPr>
        <w:t xml:space="preserve">throughout the day.  </w:t>
      </w:r>
      <w:r>
        <w:rPr>
          <w:noProof/>
        </w:rPr>
        <w:t xml:space="preserve"> </w:t>
      </w:r>
      <w:r w:rsidR="00E666DB">
        <w:rPr>
          <w:noProof/>
        </w:rPr>
        <w:t>As a result</w:t>
      </w:r>
      <w:r>
        <w:rPr>
          <w:noProof/>
        </w:rPr>
        <w:t xml:space="preserve"> team concluded that the shading effect of the trees was far more substantianal </w:t>
      </w:r>
      <w:r w:rsidR="00E666DB">
        <w:rPr>
          <w:noProof/>
        </w:rPr>
        <w:t>than anticipated and negated any benfit of the VDG to the HVAC system.  However the Hobo Datalogger results still showed a benefit to occupant thermal comfort</w:t>
      </w:r>
      <w:r w:rsidR="00FD61EE">
        <w:rPr>
          <w:noProof/>
        </w:rPr>
        <w:t>.</w:t>
      </w:r>
    </w:p>
    <w:p w:rsidR="00ED2F8B" w:rsidRDefault="00ED2F8B">
      <w:pPr>
        <w:spacing w:before="0" w:after="0"/>
        <w:rPr>
          <w:noProof/>
        </w:rPr>
      </w:pPr>
    </w:p>
    <w:p w:rsidR="00ED2F8B" w:rsidRDefault="00630C42">
      <w:pPr>
        <w:keepNext/>
        <w:spacing w:before="0" w:after="0"/>
      </w:pPr>
      <w:r>
        <w:rPr>
          <w:noProof/>
        </w:rPr>
        <w:drawing>
          <wp:inline distT="0" distB="0" distL="0" distR="0" wp14:anchorId="0CECD63F" wp14:editId="74E3D971">
            <wp:extent cx="5746445" cy="2365718"/>
            <wp:effectExtent l="19050" t="0" r="6655" b="0"/>
            <wp:docPr id="25" name="Picture 24" descr="Graph 8 - 1077 RMT Week 2 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8 - 1077 RMT Week 2 and 4.JPG"/>
                    <pic:cNvPicPr/>
                  </pic:nvPicPr>
                  <pic:blipFill>
                    <a:blip r:embed="rId32"/>
                    <a:stretch>
                      <a:fillRect/>
                    </a:stretch>
                  </pic:blipFill>
                  <pic:spPr>
                    <a:xfrm>
                      <a:off x="0" y="0"/>
                      <a:ext cx="5746445" cy="2365718"/>
                    </a:xfrm>
                    <a:prstGeom prst="rect">
                      <a:avLst/>
                    </a:prstGeom>
                  </pic:spPr>
                </pic:pic>
              </a:graphicData>
            </a:graphic>
          </wp:inline>
        </w:drawing>
      </w:r>
    </w:p>
    <w:p w:rsidR="00ED2F8B" w:rsidRDefault="00123626">
      <w:pPr>
        <w:pStyle w:val="Caption"/>
        <w:spacing w:after="0"/>
        <w:jc w:val="center"/>
        <w:rPr>
          <w:lang w:eastAsia="ja-JP"/>
        </w:rPr>
      </w:pPr>
      <w:r>
        <w:t xml:space="preserve">Figure </w:t>
      </w:r>
      <w:r w:rsidR="009D2CB4">
        <w:fldChar w:fldCharType="begin"/>
      </w:r>
      <w:r>
        <w:instrText xml:space="preserve"> SEQ Figure \* ARABIC </w:instrText>
      </w:r>
      <w:r w:rsidR="009D2CB4">
        <w:fldChar w:fldCharType="separate"/>
      </w:r>
      <w:r w:rsidR="00A87C9D">
        <w:rPr>
          <w:noProof/>
        </w:rPr>
        <w:t>19</w:t>
      </w:r>
      <w:r w:rsidR="009D2CB4">
        <w:fldChar w:fldCharType="end"/>
      </w:r>
      <w:r w:rsidR="00F42A3F">
        <w:t>:</w:t>
      </w:r>
      <w:r w:rsidR="00F42A3F" w:rsidRPr="00F42A3F">
        <w:t xml:space="preserve"> </w:t>
      </w:r>
      <w:r w:rsidR="00F42A3F">
        <w:t>Room 1077 Hourly Average Room Temperature Comparison, Week 2 to 4</w:t>
      </w:r>
    </w:p>
    <w:p w:rsidR="00ED2F8B" w:rsidRDefault="00ED2F8B">
      <w:pPr>
        <w:spacing w:before="0" w:after="0"/>
        <w:rPr>
          <w:noProof/>
        </w:rPr>
      </w:pPr>
    </w:p>
    <w:p w:rsidR="00ED2F8B" w:rsidRDefault="00F55E7E">
      <w:pPr>
        <w:spacing w:before="0" w:after="0"/>
        <w:rPr>
          <w:lang w:eastAsia="ja-JP"/>
        </w:rPr>
      </w:pPr>
      <w:r>
        <w:rPr>
          <w:noProof/>
        </w:rPr>
        <w:t xml:space="preserve">Table 6 displays </w:t>
      </w:r>
      <w:r w:rsidR="00BB3E03">
        <w:rPr>
          <w:noProof/>
        </w:rPr>
        <w:t xml:space="preserve">tabular </w:t>
      </w:r>
      <w:r>
        <w:rPr>
          <w:noProof/>
        </w:rPr>
        <w:t>data from Figures 18 and 19 for the hours of highest external radiation and the quantified difference.</w:t>
      </w:r>
    </w:p>
    <w:p w:rsidR="00ED2F8B" w:rsidRDefault="00630C42">
      <w:pPr>
        <w:keepNext/>
        <w:spacing w:before="0" w:after="0"/>
        <w:jc w:val="center"/>
      </w:pPr>
      <w:r>
        <w:rPr>
          <w:noProof/>
        </w:rPr>
        <w:drawing>
          <wp:inline distT="0" distB="0" distL="0" distR="0" wp14:anchorId="6419CAD8" wp14:editId="4C87B7FB">
            <wp:extent cx="4239024" cy="3402624"/>
            <wp:effectExtent l="19050" t="0" r="9126" b="0"/>
            <wp:docPr id="32" name="Picture 31" descr="Table - 1077 Hourly Avg CCVs RMTs and Del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 1077 Hourly Avg CCVs RMTs and Deltas.JPG"/>
                    <pic:cNvPicPr/>
                  </pic:nvPicPr>
                  <pic:blipFill>
                    <a:blip r:embed="rId33"/>
                    <a:stretch>
                      <a:fillRect/>
                    </a:stretch>
                  </pic:blipFill>
                  <pic:spPr>
                    <a:xfrm>
                      <a:off x="0" y="0"/>
                      <a:ext cx="4239024" cy="3402624"/>
                    </a:xfrm>
                    <a:prstGeom prst="rect">
                      <a:avLst/>
                    </a:prstGeom>
                  </pic:spPr>
                </pic:pic>
              </a:graphicData>
            </a:graphic>
          </wp:inline>
        </w:drawing>
      </w:r>
    </w:p>
    <w:p w:rsidR="00ED2F8B" w:rsidRDefault="006B3D15">
      <w:pPr>
        <w:pStyle w:val="Caption"/>
        <w:spacing w:after="0"/>
        <w:jc w:val="center"/>
        <w:rPr>
          <w:lang w:eastAsia="ja-JP"/>
        </w:rPr>
      </w:pPr>
      <w:r>
        <w:t xml:space="preserve">Table </w:t>
      </w:r>
      <w:r w:rsidR="009D2CB4">
        <w:fldChar w:fldCharType="begin"/>
      </w:r>
      <w:r>
        <w:instrText xml:space="preserve"> SEQ Table \* ARABIC </w:instrText>
      </w:r>
      <w:r w:rsidR="009D2CB4">
        <w:fldChar w:fldCharType="separate"/>
      </w:r>
      <w:r>
        <w:rPr>
          <w:noProof/>
        </w:rPr>
        <w:t>6</w:t>
      </w:r>
      <w:r w:rsidR="009D2CB4">
        <w:fldChar w:fldCharType="end"/>
      </w:r>
      <w:r>
        <w:t>:</w:t>
      </w:r>
      <w:r w:rsidRPr="006B3D15">
        <w:t xml:space="preserve"> </w:t>
      </w:r>
      <w:r>
        <w:t xml:space="preserve">Room 1077 </w:t>
      </w:r>
      <w:r w:rsidR="00013023">
        <w:t>Cooling Coil Valve Command and Temperature Differentials</w:t>
      </w:r>
    </w:p>
    <w:p w:rsidR="00ED2F8B" w:rsidRDefault="00ED2F8B">
      <w:pPr>
        <w:spacing w:before="0" w:after="0"/>
        <w:rPr>
          <w:rFonts w:eastAsiaTheme="majorEastAsia" w:cstheme="majorBidi"/>
          <w:color w:val="365F91" w:themeColor="accent1" w:themeShade="BF"/>
          <w:sz w:val="24"/>
        </w:rPr>
      </w:pPr>
    </w:p>
    <w:p w:rsidR="00ED2F8B" w:rsidRDefault="00A87C9D">
      <w:pPr>
        <w:spacing w:before="0" w:after="0"/>
        <w:rPr>
          <w:rFonts w:eastAsiaTheme="majorEastAsia" w:cstheme="majorBidi"/>
          <w:color w:val="365F91" w:themeColor="accent1" w:themeShade="BF"/>
          <w:sz w:val="24"/>
        </w:rPr>
      </w:pPr>
      <w:r>
        <w:rPr>
          <w:rFonts w:eastAsiaTheme="majorEastAsia" w:cstheme="majorBidi"/>
          <w:color w:val="365F91" w:themeColor="accent1" w:themeShade="BF"/>
          <w:sz w:val="24"/>
        </w:rPr>
        <w:t>Surface Temperature</w:t>
      </w:r>
    </w:p>
    <w:p w:rsidR="00ED2F8B" w:rsidRDefault="00A87C9D">
      <w:pPr>
        <w:spacing w:before="0" w:after="0"/>
        <w:rPr>
          <w:lang w:eastAsia="ja-JP"/>
        </w:rPr>
      </w:pPr>
      <w:r>
        <w:rPr>
          <w:lang w:eastAsia="ja-JP"/>
        </w:rPr>
        <w:t xml:space="preserve">The glass and countertop surface temperature data recorded by the FLIR IR camera show a stark difference between the VDG and IGU.  The IR camera was used </w:t>
      </w:r>
      <w:r w:rsidR="00766325">
        <w:rPr>
          <w:lang w:eastAsia="ja-JP"/>
        </w:rPr>
        <w:t xml:space="preserve">to take the surface temperature </w:t>
      </w:r>
      <w:r>
        <w:rPr>
          <w:lang w:eastAsia="ja-JP"/>
        </w:rPr>
        <w:t>for each individual pane of g</w:t>
      </w:r>
      <w:r w:rsidR="00766325">
        <w:rPr>
          <w:lang w:eastAsia="ja-JP"/>
        </w:rPr>
        <w:t xml:space="preserve">lass in order to get an average with the </w:t>
      </w:r>
      <w:r>
        <w:rPr>
          <w:lang w:eastAsia="ja-JP"/>
        </w:rPr>
        <w:t xml:space="preserve">entire window (panes behind the foam board were not included).  The surface temperature of the wooden countertop in front of the window was also recorded. This data represents the temperature of a workspace that might be in similar position.  </w:t>
      </w:r>
    </w:p>
    <w:p w:rsidR="00ED2F8B" w:rsidRDefault="00ED2F8B">
      <w:pPr>
        <w:spacing w:before="0" w:after="0"/>
        <w:rPr>
          <w:lang w:eastAsia="ja-JP"/>
        </w:rPr>
      </w:pPr>
    </w:p>
    <w:p w:rsidR="00ED2F8B" w:rsidRDefault="00ED2F8B">
      <w:pPr>
        <w:spacing w:before="0" w:after="0"/>
        <w:rPr>
          <w:lang w:eastAsia="ja-JP"/>
        </w:rPr>
      </w:pPr>
    </w:p>
    <w:p w:rsidR="00ED2F8B" w:rsidRDefault="00630C42">
      <w:pPr>
        <w:keepNext/>
        <w:spacing w:before="0" w:after="0"/>
        <w:jc w:val="center"/>
      </w:pPr>
      <w:r>
        <w:rPr>
          <w:noProof/>
        </w:rPr>
        <w:drawing>
          <wp:inline distT="0" distB="0" distL="0" distR="0" wp14:anchorId="0DA9E729" wp14:editId="4A15D49A">
            <wp:extent cx="5002587" cy="2889849"/>
            <wp:effectExtent l="19050" t="0" r="7563" b="0"/>
            <wp:docPr id="49" name="Picture 48" descr="GRAPH 150 - GLASS SURFACE 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150 - GLASS SURFACE TEMP.JPG"/>
                    <pic:cNvPicPr/>
                  </pic:nvPicPr>
                  <pic:blipFill>
                    <a:blip r:embed="rId34"/>
                    <a:stretch>
                      <a:fillRect/>
                    </a:stretch>
                  </pic:blipFill>
                  <pic:spPr>
                    <a:xfrm>
                      <a:off x="0" y="0"/>
                      <a:ext cx="5006692" cy="2892221"/>
                    </a:xfrm>
                    <a:prstGeom prst="rect">
                      <a:avLst/>
                    </a:prstGeom>
                  </pic:spPr>
                </pic:pic>
              </a:graphicData>
            </a:graphic>
          </wp:inline>
        </w:drawing>
      </w:r>
    </w:p>
    <w:p w:rsidR="00ED2F8B" w:rsidRDefault="00A87C9D">
      <w:pPr>
        <w:pStyle w:val="Caption"/>
        <w:spacing w:after="0"/>
        <w:jc w:val="center"/>
      </w:pPr>
      <w:r>
        <w:t xml:space="preserve">Figure </w:t>
      </w:r>
      <w:r w:rsidR="009D2CB4">
        <w:fldChar w:fldCharType="begin"/>
      </w:r>
      <w:r>
        <w:instrText xml:space="preserve"> SEQ Figure \* ARABIC </w:instrText>
      </w:r>
      <w:r w:rsidR="009D2CB4">
        <w:fldChar w:fldCharType="separate"/>
      </w:r>
      <w:r>
        <w:rPr>
          <w:noProof/>
        </w:rPr>
        <w:t>20</w:t>
      </w:r>
      <w:r w:rsidR="009D2CB4">
        <w:fldChar w:fldCharType="end"/>
      </w:r>
      <w:r>
        <w:t>: Window Pane Surface Temperature Differentials</w:t>
      </w:r>
    </w:p>
    <w:p w:rsidR="00ED2F8B" w:rsidRDefault="00ED2F8B"/>
    <w:p w:rsidR="00ED2F8B" w:rsidRDefault="00630C42">
      <w:pPr>
        <w:keepNext/>
        <w:spacing w:before="0" w:after="0"/>
        <w:jc w:val="center"/>
      </w:pPr>
      <w:r>
        <w:rPr>
          <w:noProof/>
        </w:rPr>
        <w:drawing>
          <wp:inline distT="0" distB="0" distL="0" distR="0" wp14:anchorId="428A0770" wp14:editId="444C3851">
            <wp:extent cx="4569735" cy="2643221"/>
            <wp:effectExtent l="19050" t="0" r="2265" b="0"/>
            <wp:docPr id="50" name="Picture 49" descr="GRAPH 151 - GLASS SURFACE 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151 - GLASS SURFACE TEMP.JPG"/>
                    <pic:cNvPicPr/>
                  </pic:nvPicPr>
                  <pic:blipFill>
                    <a:blip r:embed="rId35"/>
                    <a:stretch>
                      <a:fillRect/>
                    </a:stretch>
                  </pic:blipFill>
                  <pic:spPr>
                    <a:xfrm>
                      <a:off x="0" y="0"/>
                      <a:ext cx="4571117" cy="2644020"/>
                    </a:xfrm>
                    <a:prstGeom prst="rect">
                      <a:avLst/>
                    </a:prstGeom>
                  </pic:spPr>
                </pic:pic>
              </a:graphicData>
            </a:graphic>
          </wp:inline>
        </w:drawing>
      </w:r>
    </w:p>
    <w:p w:rsidR="00ED2F8B" w:rsidRDefault="00A87C9D">
      <w:pPr>
        <w:pStyle w:val="Caption"/>
        <w:spacing w:after="0"/>
        <w:jc w:val="center"/>
      </w:pPr>
      <w:r>
        <w:t xml:space="preserve">Figure </w:t>
      </w:r>
      <w:r w:rsidR="009D2CB4">
        <w:fldChar w:fldCharType="begin"/>
      </w:r>
      <w:r>
        <w:instrText xml:space="preserve"> SEQ Figure \* ARABIC </w:instrText>
      </w:r>
      <w:r w:rsidR="009D2CB4">
        <w:fldChar w:fldCharType="separate"/>
      </w:r>
      <w:r>
        <w:rPr>
          <w:noProof/>
        </w:rPr>
        <w:t>21</w:t>
      </w:r>
      <w:r w:rsidR="009D2CB4">
        <w:fldChar w:fldCharType="end"/>
      </w:r>
      <w:r>
        <w:t>: Window Pane Surface Temperature Differentials</w:t>
      </w:r>
    </w:p>
    <w:p w:rsidR="00ED2F8B" w:rsidRDefault="00ED2F8B">
      <w:pPr>
        <w:pStyle w:val="Caption"/>
        <w:spacing w:after="0"/>
        <w:rPr>
          <w:lang w:eastAsia="ja-JP"/>
        </w:rPr>
      </w:pPr>
    </w:p>
    <w:p w:rsidR="00ED2F8B" w:rsidRDefault="00ED2F8B">
      <w:pPr>
        <w:spacing w:before="0" w:after="0"/>
        <w:rPr>
          <w:rFonts w:eastAsiaTheme="majorEastAsia" w:cstheme="majorBidi"/>
          <w:color w:val="365F91" w:themeColor="accent1" w:themeShade="BF"/>
          <w:sz w:val="24"/>
        </w:rPr>
      </w:pPr>
    </w:p>
    <w:p w:rsidR="00ED2F8B" w:rsidRDefault="002537D0">
      <w:pPr>
        <w:spacing w:before="0" w:after="0"/>
        <w:rPr>
          <w:rFonts w:eastAsiaTheme="majorEastAsia" w:cstheme="majorBidi"/>
          <w:color w:val="365F91" w:themeColor="accent1" w:themeShade="BF"/>
          <w:sz w:val="24"/>
        </w:rPr>
      </w:pPr>
      <w:r>
        <w:rPr>
          <w:rFonts w:eastAsiaTheme="majorEastAsia" w:cstheme="majorBidi"/>
          <w:color w:val="365F91" w:themeColor="accent1" w:themeShade="BF"/>
          <w:sz w:val="24"/>
        </w:rPr>
        <w:t xml:space="preserve">Light </w:t>
      </w:r>
      <w:r w:rsidR="006B704A">
        <w:rPr>
          <w:rFonts w:eastAsiaTheme="majorEastAsia" w:cstheme="majorBidi"/>
          <w:color w:val="365F91" w:themeColor="accent1" w:themeShade="BF"/>
          <w:sz w:val="24"/>
        </w:rPr>
        <w:t>Intensity</w:t>
      </w:r>
    </w:p>
    <w:p w:rsidR="00ED2F8B" w:rsidRDefault="00506C1C">
      <w:pPr>
        <w:spacing w:before="0" w:after="0"/>
        <w:rPr>
          <w:lang w:eastAsia="ja-JP"/>
        </w:rPr>
      </w:pPr>
      <w:r>
        <w:rPr>
          <w:lang w:eastAsia="ja-JP"/>
        </w:rPr>
        <w:t xml:space="preserve">Light intensity reduction was not the focus of the team’s analysis.  That being said, it is interesting to see how well the VDG does in blocking visible light from entering the room.  </w:t>
      </w:r>
      <w:r w:rsidR="00EA4175">
        <w:rPr>
          <w:lang w:eastAsia="ja-JP"/>
        </w:rPr>
        <w:t>Figure 2</w:t>
      </w:r>
      <w:r w:rsidR="00A87C9D">
        <w:rPr>
          <w:lang w:eastAsia="ja-JP"/>
        </w:rPr>
        <w:t>2</w:t>
      </w:r>
      <w:r w:rsidR="00EA4175">
        <w:rPr>
          <w:lang w:eastAsia="ja-JP"/>
        </w:rPr>
        <w:t xml:space="preserve"> shows the differential in lighting intensity between the VDG and Baseline IGU on a weekly basis.  Tree shading is not correct</w:t>
      </w:r>
      <w:r w:rsidR="00BB3E03">
        <w:rPr>
          <w:lang w:eastAsia="ja-JP"/>
        </w:rPr>
        <w:t>ed</w:t>
      </w:r>
      <w:r w:rsidR="00EA4175">
        <w:rPr>
          <w:lang w:eastAsia="ja-JP"/>
        </w:rPr>
        <w:t xml:space="preserve"> for in this data.</w:t>
      </w:r>
    </w:p>
    <w:p w:rsidR="00ED2F8B" w:rsidRDefault="00630C42">
      <w:pPr>
        <w:keepNext/>
        <w:tabs>
          <w:tab w:val="left" w:pos="8460"/>
        </w:tabs>
        <w:spacing w:before="0" w:after="0"/>
        <w:jc w:val="center"/>
      </w:pPr>
      <w:r>
        <w:rPr>
          <w:rFonts w:eastAsiaTheme="majorEastAsia" w:cstheme="majorBidi"/>
          <w:noProof/>
          <w:color w:val="365F91" w:themeColor="accent1" w:themeShade="BF"/>
          <w:sz w:val="24"/>
        </w:rPr>
        <w:drawing>
          <wp:inline distT="0" distB="0" distL="0" distR="0" wp14:anchorId="3B195318" wp14:editId="55958720">
            <wp:extent cx="5006174" cy="2216589"/>
            <wp:effectExtent l="19050" t="0" r="3976" b="0"/>
            <wp:docPr id="43" name="Picture 42" descr="Graph - 100 - RM 1075 light int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 100 - RM 1075 light intensity.JPG"/>
                    <pic:cNvPicPr/>
                  </pic:nvPicPr>
                  <pic:blipFill>
                    <a:blip r:embed="rId36"/>
                    <a:stretch>
                      <a:fillRect/>
                    </a:stretch>
                  </pic:blipFill>
                  <pic:spPr>
                    <a:xfrm>
                      <a:off x="0" y="0"/>
                      <a:ext cx="5006174" cy="2216589"/>
                    </a:xfrm>
                    <a:prstGeom prst="rect">
                      <a:avLst/>
                    </a:prstGeom>
                  </pic:spPr>
                </pic:pic>
              </a:graphicData>
            </a:graphic>
          </wp:inline>
        </w:drawing>
      </w:r>
    </w:p>
    <w:p w:rsidR="00ED2F8B" w:rsidRDefault="00751416">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22</w:t>
      </w:r>
      <w:r w:rsidR="009D2CB4">
        <w:fldChar w:fldCharType="end"/>
      </w:r>
      <w:r>
        <w:t xml:space="preserve">: Hourly Average Light Intensity </w:t>
      </w:r>
      <w:r w:rsidR="00506C1C">
        <w:t xml:space="preserve">Reduction </w:t>
      </w:r>
      <w:r w:rsidR="002D2537">
        <w:t>by</w:t>
      </w:r>
      <w:r w:rsidR="00506C1C">
        <w:t xml:space="preserve"> Week</w:t>
      </w:r>
    </w:p>
    <w:p w:rsidR="00ED2F8B" w:rsidRDefault="00ED2F8B">
      <w:pPr>
        <w:keepNext/>
        <w:spacing w:before="0" w:after="0"/>
        <w:jc w:val="center"/>
      </w:pPr>
    </w:p>
    <w:p w:rsidR="00ED2F8B" w:rsidRDefault="00ED2F8B">
      <w:pPr>
        <w:spacing w:before="0" w:after="0"/>
        <w:rPr>
          <w:rFonts w:eastAsiaTheme="majorEastAsia" w:cstheme="majorBidi"/>
          <w:color w:val="365F91" w:themeColor="accent1" w:themeShade="BF"/>
          <w:sz w:val="24"/>
        </w:rPr>
      </w:pPr>
    </w:p>
    <w:p w:rsidR="00ED2F8B" w:rsidRDefault="009D2CB4">
      <w:pPr>
        <w:spacing w:before="0" w:after="0"/>
        <w:rPr>
          <w:lang w:eastAsia="ja-JP"/>
        </w:rPr>
      </w:pPr>
      <w:r w:rsidRPr="009D2CB4">
        <w:rPr>
          <w:rFonts w:eastAsiaTheme="majorEastAsia" w:cstheme="majorBidi"/>
          <w:color w:val="365F91" w:themeColor="accent1" w:themeShade="BF"/>
          <w:sz w:val="24"/>
        </w:rPr>
        <w:t>Conclusions</w:t>
      </w:r>
    </w:p>
    <w:p w:rsidR="00ED2F8B" w:rsidRDefault="00FD61EE">
      <w:pPr>
        <w:spacing w:before="0" w:after="0"/>
        <w:rPr>
          <w:lang w:eastAsia="ja-JP"/>
        </w:rPr>
      </w:pPr>
      <w:r>
        <w:rPr>
          <w:lang w:eastAsia="ja-JP"/>
        </w:rPr>
        <w:t>The team concluded that VDG will in fact save energy, save money and make the room more comfortable.  Naturally it works best under ideal conditions with large, long exposure to direct sunlight.  Interestingly, the</w:t>
      </w:r>
      <w:r w:rsidR="005766B1">
        <w:rPr>
          <w:lang w:eastAsia="ja-JP"/>
        </w:rPr>
        <w:t xml:space="preserve"> </w:t>
      </w:r>
      <w:r>
        <w:rPr>
          <w:lang w:eastAsia="ja-JP"/>
        </w:rPr>
        <w:t xml:space="preserve">shading effect of the trees was </w:t>
      </w:r>
      <w:r w:rsidR="005766B1">
        <w:rPr>
          <w:lang w:eastAsia="ja-JP"/>
        </w:rPr>
        <w:t>so</w:t>
      </w:r>
      <w:r>
        <w:rPr>
          <w:lang w:eastAsia="ja-JP"/>
        </w:rPr>
        <w:t xml:space="preserve"> substantial </w:t>
      </w:r>
      <w:r w:rsidR="005766B1">
        <w:rPr>
          <w:lang w:eastAsia="ja-JP"/>
        </w:rPr>
        <w:t xml:space="preserve">it had a </w:t>
      </w:r>
      <w:r w:rsidR="000D1470">
        <w:rPr>
          <w:lang w:eastAsia="ja-JP"/>
        </w:rPr>
        <w:t xml:space="preserve">noticeable effect on the RMT and Hobo Datalogger temperature data.  </w:t>
      </w:r>
    </w:p>
    <w:p w:rsidR="00ED2F8B" w:rsidRDefault="00ED2F8B">
      <w:pPr>
        <w:spacing w:before="0" w:after="0"/>
        <w:rPr>
          <w:lang w:eastAsia="ja-JP"/>
        </w:rPr>
      </w:pPr>
    </w:p>
    <w:p w:rsidR="00ED2F8B" w:rsidRDefault="00FD61EE">
      <w:pPr>
        <w:spacing w:before="0" w:after="0"/>
        <w:rPr>
          <w:lang w:eastAsia="ja-JP"/>
        </w:rPr>
      </w:pPr>
      <w:r>
        <w:rPr>
          <w:lang w:eastAsia="ja-JP"/>
        </w:rPr>
        <w:t>T</w:t>
      </w:r>
      <w:r w:rsidR="000D1470">
        <w:rPr>
          <w:lang w:eastAsia="ja-JP"/>
        </w:rPr>
        <w:t xml:space="preserve">able </w:t>
      </w:r>
      <w:r w:rsidR="006B704A">
        <w:rPr>
          <w:lang w:eastAsia="ja-JP"/>
        </w:rPr>
        <w:t>7</w:t>
      </w:r>
      <w:r w:rsidR="000D1470">
        <w:rPr>
          <w:lang w:eastAsia="ja-JP"/>
        </w:rPr>
        <w:t xml:space="preserve"> </w:t>
      </w:r>
      <w:r>
        <w:rPr>
          <w:lang w:eastAsia="ja-JP"/>
        </w:rPr>
        <w:t xml:space="preserve">summarizes the </w:t>
      </w:r>
      <w:r w:rsidR="000D1470">
        <w:rPr>
          <w:lang w:eastAsia="ja-JP"/>
        </w:rPr>
        <w:t xml:space="preserve">RMT and CCV </w:t>
      </w:r>
      <w:r>
        <w:rPr>
          <w:lang w:eastAsia="ja-JP"/>
        </w:rPr>
        <w:t>results of the experiment</w:t>
      </w:r>
      <w:r w:rsidR="000D1470">
        <w:rPr>
          <w:lang w:eastAsia="ja-JP"/>
        </w:rPr>
        <w:t xml:space="preserve"> along with the corresponding OAT and external radiation.  The data shows that the VDG performs very well under ideal conditions but even partial shading begins to mitigate the HVAC reduction benefits of the technology.  </w:t>
      </w:r>
    </w:p>
    <w:p w:rsidR="00ED2F8B" w:rsidRDefault="00ED2F8B">
      <w:pPr>
        <w:spacing w:before="0" w:after="0"/>
        <w:rPr>
          <w:lang w:eastAsia="ja-JP"/>
        </w:rPr>
      </w:pPr>
    </w:p>
    <w:p w:rsidR="00ED2F8B" w:rsidRDefault="000D1470">
      <w:pPr>
        <w:spacing w:before="0" w:after="0"/>
        <w:rPr>
          <w:lang w:eastAsia="ja-JP"/>
        </w:rPr>
      </w:pPr>
      <w:r>
        <w:rPr>
          <w:lang w:eastAsia="ja-JP"/>
        </w:rPr>
        <w:t>While</w:t>
      </w:r>
      <w:r w:rsidR="003831C7">
        <w:rPr>
          <w:lang w:eastAsia="ja-JP"/>
        </w:rPr>
        <w:t xml:space="preserve"> this experiment was performed</w:t>
      </w:r>
      <w:r>
        <w:rPr>
          <w:lang w:eastAsia="ja-JP"/>
        </w:rPr>
        <w:t xml:space="preserve"> under circumstances that were far from ideal it was tremendously </w:t>
      </w:r>
      <w:r w:rsidR="00C65572">
        <w:rPr>
          <w:lang w:eastAsia="ja-JP"/>
        </w:rPr>
        <w:t>beneficial because of the lessons learned from a practical application.    The team expected the VDG technology to work under good conditions.  However, gaining an understanding of the performance under less than ideal conditions (</w:t>
      </w:r>
      <w:r w:rsidR="00E06954">
        <w:rPr>
          <w:lang w:eastAsia="ja-JP"/>
        </w:rPr>
        <w:t xml:space="preserve">e.g. </w:t>
      </w:r>
      <w:r w:rsidR="00C65572">
        <w:rPr>
          <w:lang w:eastAsia="ja-JP"/>
        </w:rPr>
        <w:t xml:space="preserve">tree shading) provided valuable insight for building stakeholders.  </w:t>
      </w:r>
      <w:r w:rsidR="003831C7">
        <w:rPr>
          <w:lang w:eastAsia="ja-JP"/>
        </w:rPr>
        <w:t>It is</w:t>
      </w:r>
      <w:r w:rsidR="00C65572">
        <w:rPr>
          <w:lang w:eastAsia="ja-JP"/>
        </w:rPr>
        <w:t xml:space="preserve"> also important to note the effect of other uncontrollable variables such as heat transfer from adjacent spaces or equipment.  The cooling load of room 1075 was artificially high due to its proximity to internal building heat loads; warm lobby and steam main</w:t>
      </w:r>
      <w:r w:rsidR="003831C7">
        <w:rPr>
          <w:lang w:eastAsia="ja-JP"/>
        </w:rPr>
        <w:t xml:space="preserve">.  This load also diminished the </w:t>
      </w:r>
      <w:r w:rsidR="00E06954">
        <w:rPr>
          <w:lang w:eastAsia="ja-JP"/>
        </w:rPr>
        <w:t>effectiveness</w:t>
      </w:r>
      <w:r w:rsidR="003831C7">
        <w:rPr>
          <w:lang w:eastAsia="ja-JP"/>
        </w:rPr>
        <w:t xml:space="preserve"> of the VDG technology.</w:t>
      </w:r>
    </w:p>
    <w:p w:rsidR="00ED2F8B" w:rsidRDefault="00ED2F8B">
      <w:pPr>
        <w:spacing w:before="0" w:after="0"/>
        <w:rPr>
          <w:lang w:eastAsia="ja-JP"/>
        </w:rPr>
      </w:pPr>
    </w:p>
    <w:p w:rsidR="00ED2F8B" w:rsidRDefault="00630C42">
      <w:pPr>
        <w:keepNext/>
        <w:spacing w:before="0" w:after="0"/>
        <w:jc w:val="center"/>
      </w:pPr>
      <w:r>
        <w:rPr>
          <w:noProof/>
        </w:rPr>
        <w:drawing>
          <wp:inline distT="0" distB="0" distL="0" distR="0" wp14:anchorId="646DB46F" wp14:editId="5FAFF00C">
            <wp:extent cx="3956602" cy="7883004"/>
            <wp:effectExtent l="57150" t="19050" r="24848" b="0"/>
            <wp:docPr id="19" name="Picture 18" descr="Table - Data Results 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 Data Results Summary.JPG"/>
                    <pic:cNvPicPr/>
                  </pic:nvPicPr>
                  <pic:blipFill>
                    <a:blip r:embed="rId37"/>
                    <a:stretch>
                      <a:fillRect/>
                    </a:stretch>
                  </pic:blipFill>
                  <pic:spPr>
                    <a:xfrm>
                      <a:off x="0" y="0"/>
                      <a:ext cx="3967552" cy="7904820"/>
                    </a:xfrm>
                    <a:prstGeom prst="rect">
                      <a:avLst/>
                    </a:prstGeom>
                    <a:scene3d>
                      <a:camera prst="orthographicFront">
                        <a:rot lat="0" lon="0" rev="0"/>
                      </a:camera>
                      <a:lightRig rig="threePt" dir="t"/>
                    </a:scene3d>
                  </pic:spPr>
                </pic:pic>
              </a:graphicData>
            </a:graphic>
          </wp:inline>
        </w:drawing>
      </w:r>
    </w:p>
    <w:p w:rsidR="00ED2F8B" w:rsidRDefault="00915547">
      <w:pPr>
        <w:pStyle w:val="Caption"/>
        <w:spacing w:after="0"/>
        <w:jc w:val="center"/>
        <w:rPr>
          <w:lang w:eastAsia="ja-JP"/>
        </w:rPr>
      </w:pPr>
      <w:r>
        <w:t xml:space="preserve">Table </w:t>
      </w:r>
      <w:r w:rsidR="009D2CB4">
        <w:fldChar w:fldCharType="begin"/>
      </w:r>
      <w:r w:rsidR="00946E6D">
        <w:instrText xml:space="preserve"> SEQ Table \* ARABIC </w:instrText>
      </w:r>
      <w:r w:rsidR="009D2CB4">
        <w:fldChar w:fldCharType="separate"/>
      </w:r>
      <w:r w:rsidR="006B704A">
        <w:rPr>
          <w:noProof/>
        </w:rPr>
        <w:t>7</w:t>
      </w:r>
      <w:r w:rsidR="009D2CB4">
        <w:fldChar w:fldCharType="end"/>
      </w:r>
      <w:r>
        <w:t>: Experiment Data Summary</w:t>
      </w:r>
    </w:p>
    <w:p w:rsidR="00ED2F8B" w:rsidRDefault="003831C7">
      <w:pPr>
        <w:spacing w:before="0" w:after="0"/>
        <w:rPr>
          <w:lang w:eastAsia="ja-JP"/>
        </w:rPr>
      </w:pPr>
      <w:r>
        <w:rPr>
          <w:lang w:eastAsia="ja-JP"/>
        </w:rPr>
        <w:t>Even considering the detractors just discussed, the VDG was able to reduce the load on the FCUs at various times.  Figure 2</w:t>
      </w:r>
      <w:r w:rsidR="00A87C9D">
        <w:rPr>
          <w:lang w:eastAsia="ja-JP"/>
        </w:rPr>
        <w:t>3</w:t>
      </w:r>
      <w:r>
        <w:rPr>
          <w:lang w:eastAsia="ja-JP"/>
        </w:rPr>
        <w:t xml:space="preserve"> shows the BTUH differential associated with each FCU’s CCV.  The </w:t>
      </w:r>
      <w:r w:rsidR="00E06954">
        <w:rPr>
          <w:lang w:eastAsia="ja-JP"/>
        </w:rPr>
        <w:t>gallons per minute (GPM)</w:t>
      </w:r>
      <w:r w:rsidR="009329DF">
        <w:rPr>
          <w:lang w:eastAsia="ja-JP"/>
        </w:rPr>
        <w:t xml:space="preserve"> </w:t>
      </w:r>
      <w:r>
        <w:rPr>
          <w:lang w:eastAsia="ja-JP"/>
        </w:rPr>
        <w:t>trend line equations from Figures 6 and 7 were used to calculate BTUH for the hourly average CCV for each room.  The calculation assumed the coil has a temperature drop of 10 degrees.  Note that this data is raw data a</w:t>
      </w:r>
      <w:r w:rsidR="00E06954">
        <w:rPr>
          <w:lang w:eastAsia="ja-JP"/>
        </w:rPr>
        <w:t>nd</w:t>
      </w:r>
      <w:r>
        <w:rPr>
          <w:lang w:eastAsia="ja-JP"/>
        </w:rPr>
        <w:t xml:space="preserve"> not normalized for any factors such as OAT or external radiation.</w:t>
      </w:r>
    </w:p>
    <w:p w:rsidR="00ED2F8B" w:rsidRDefault="00ED2F8B">
      <w:pPr>
        <w:spacing w:before="0" w:after="0"/>
        <w:rPr>
          <w:lang w:eastAsia="ja-JP"/>
        </w:rPr>
      </w:pPr>
    </w:p>
    <w:p w:rsidR="00ED2F8B" w:rsidRDefault="00630C42">
      <w:pPr>
        <w:keepNext/>
        <w:spacing w:before="0" w:after="0"/>
        <w:jc w:val="center"/>
      </w:pPr>
      <w:r>
        <w:rPr>
          <w:noProof/>
        </w:rPr>
        <w:drawing>
          <wp:inline distT="0" distB="0" distL="0" distR="0" wp14:anchorId="7B98E182" wp14:editId="331040AC">
            <wp:extent cx="5600688" cy="3588589"/>
            <wp:effectExtent l="19050" t="0" r="12" b="0"/>
            <wp:docPr id="20" name="Picture 19" descr="Graph 21 - BTUH 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21 - BTUH delta.JPG"/>
                    <pic:cNvPicPr/>
                  </pic:nvPicPr>
                  <pic:blipFill>
                    <a:blip r:embed="rId38"/>
                    <a:stretch>
                      <a:fillRect/>
                    </a:stretch>
                  </pic:blipFill>
                  <pic:spPr>
                    <a:xfrm>
                      <a:off x="0" y="0"/>
                      <a:ext cx="5602045" cy="3589458"/>
                    </a:xfrm>
                    <a:prstGeom prst="rect">
                      <a:avLst/>
                    </a:prstGeom>
                  </pic:spPr>
                </pic:pic>
              </a:graphicData>
            </a:graphic>
          </wp:inline>
        </w:drawing>
      </w:r>
    </w:p>
    <w:p w:rsidR="00ED2F8B" w:rsidRDefault="00915547">
      <w:pPr>
        <w:pStyle w:val="Caption"/>
        <w:spacing w:after="0"/>
        <w:jc w:val="center"/>
        <w:rPr>
          <w:lang w:eastAsia="ja-JP"/>
        </w:rPr>
      </w:pPr>
      <w:r>
        <w:t xml:space="preserve">Figure </w:t>
      </w:r>
      <w:r w:rsidR="009D2CB4">
        <w:fldChar w:fldCharType="begin"/>
      </w:r>
      <w:r>
        <w:instrText xml:space="preserve"> SEQ Figure \* ARABIC </w:instrText>
      </w:r>
      <w:r w:rsidR="009D2CB4">
        <w:fldChar w:fldCharType="separate"/>
      </w:r>
      <w:r w:rsidR="00A87C9D">
        <w:rPr>
          <w:noProof/>
        </w:rPr>
        <w:t>23</w:t>
      </w:r>
      <w:r w:rsidR="009D2CB4">
        <w:fldChar w:fldCharType="end"/>
      </w:r>
      <w:r>
        <w:t xml:space="preserve">: </w:t>
      </w:r>
      <w:r w:rsidR="00F90792">
        <w:t>Hourly Average BTUH Differential Based on Cooling Coil Command Data (Baseline IGU – VDG)</w:t>
      </w:r>
    </w:p>
    <w:p w:rsidR="00ED2F8B" w:rsidRDefault="00ED2F8B">
      <w:pPr>
        <w:spacing w:before="0" w:after="0"/>
        <w:rPr>
          <w:lang w:eastAsia="ja-JP"/>
        </w:rPr>
      </w:pPr>
    </w:p>
    <w:p w:rsidR="00ED2F8B" w:rsidRDefault="00751416">
      <w:pPr>
        <w:spacing w:before="0" w:after="0"/>
        <w:rPr>
          <w:lang w:eastAsia="ja-JP"/>
        </w:rPr>
      </w:pPr>
      <w:r>
        <w:rPr>
          <w:lang w:eastAsia="ja-JP"/>
        </w:rPr>
        <w:t xml:space="preserve">The lighting intensity reduction results were as expected.  Table 8 displays the hourly average </w:t>
      </w:r>
      <w:r w:rsidR="00EA4175">
        <w:rPr>
          <w:lang w:eastAsia="ja-JP"/>
        </w:rPr>
        <w:t>lightin</w:t>
      </w:r>
      <w:r w:rsidR="00766325">
        <w:rPr>
          <w:lang w:eastAsia="ja-JP"/>
        </w:rPr>
        <w:t xml:space="preserve">g intensity reduction data seen </w:t>
      </w:r>
      <w:r w:rsidR="00EA4175">
        <w:rPr>
          <w:lang w:eastAsia="ja-JP"/>
        </w:rPr>
        <w:t xml:space="preserve">previously in Figure 20.   </w:t>
      </w:r>
    </w:p>
    <w:p w:rsidR="00ED2F8B" w:rsidRDefault="00630C42">
      <w:pPr>
        <w:keepNext/>
        <w:spacing w:before="0" w:after="0"/>
        <w:jc w:val="center"/>
      </w:pPr>
      <w:r>
        <w:rPr>
          <w:noProof/>
        </w:rPr>
        <w:drawing>
          <wp:inline distT="0" distB="0" distL="0" distR="0" wp14:anchorId="118DD77C" wp14:editId="09907117">
            <wp:extent cx="4416472" cy="1627395"/>
            <wp:effectExtent l="19050" t="0" r="3128" b="0"/>
            <wp:docPr id="48" name="Picture 47" descr="table - light intensity and 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 light intensity and delta.JPG"/>
                    <pic:cNvPicPr/>
                  </pic:nvPicPr>
                  <pic:blipFill>
                    <a:blip r:embed="rId39"/>
                    <a:stretch>
                      <a:fillRect/>
                    </a:stretch>
                  </pic:blipFill>
                  <pic:spPr>
                    <a:xfrm>
                      <a:off x="0" y="0"/>
                      <a:ext cx="4429564" cy="1632219"/>
                    </a:xfrm>
                    <a:prstGeom prst="rect">
                      <a:avLst/>
                    </a:prstGeom>
                  </pic:spPr>
                </pic:pic>
              </a:graphicData>
            </a:graphic>
          </wp:inline>
        </w:drawing>
      </w:r>
    </w:p>
    <w:p w:rsidR="00ED2F8B" w:rsidRDefault="00EA4175">
      <w:pPr>
        <w:pStyle w:val="Caption"/>
        <w:spacing w:after="0"/>
        <w:jc w:val="center"/>
      </w:pPr>
      <w:r>
        <w:t xml:space="preserve">Table </w:t>
      </w:r>
      <w:r w:rsidR="009D2CB4">
        <w:fldChar w:fldCharType="begin"/>
      </w:r>
      <w:r>
        <w:instrText xml:space="preserve"> SEQ Table \* ARABIC </w:instrText>
      </w:r>
      <w:r w:rsidR="009D2CB4">
        <w:fldChar w:fldCharType="separate"/>
      </w:r>
      <w:r>
        <w:rPr>
          <w:noProof/>
        </w:rPr>
        <w:t>8</w:t>
      </w:r>
      <w:r w:rsidR="009D2CB4">
        <w:fldChar w:fldCharType="end"/>
      </w:r>
      <w:r>
        <w:t>: Lighting Intensity Reduction</w:t>
      </w:r>
    </w:p>
    <w:p w:rsidR="00ED2F8B" w:rsidRDefault="00A87C9D">
      <w:pPr>
        <w:spacing w:before="0" w:after="0"/>
      </w:pPr>
      <w:r>
        <w:t>Lighting intensity was not a variable that the team was overly concerned with as the focus was on HVAC load reduction.  However, it was beneficial to be able to quantify the reduction for the stakeholders and</w:t>
      </w:r>
      <w:r w:rsidR="00E40F37">
        <w:t xml:space="preserve"> show them the re</w:t>
      </w:r>
      <w:r>
        <w:t>duction first hand</w:t>
      </w:r>
      <w:r w:rsidR="00E40F37">
        <w:t>.</w:t>
      </w:r>
    </w:p>
    <w:p w:rsidR="00ED2F8B" w:rsidRDefault="00ED2F8B">
      <w:pPr>
        <w:spacing w:before="0" w:after="0"/>
      </w:pPr>
    </w:p>
    <w:p w:rsidR="00ED2F8B" w:rsidRDefault="00E40F37">
      <w:pPr>
        <w:spacing w:before="0" w:after="0"/>
      </w:pPr>
      <w:r>
        <w:t>The surface temperature data also yielded the results the team expected to see in the general sense.    However, to see the order of magnitude that was reached in some instances was a bit surprising.  The data shows that after 1pm the differential exceeds 14 degrees.  The countertop temperature differential data followed the same pattern, exceeding 10 degrees after 1pm.  Again, these variables were not the outcomes focused on by the team but having quantifiable data for stakeholders is valuable.</w:t>
      </w:r>
    </w:p>
    <w:p w:rsidR="009329DF" w:rsidRDefault="009329DF">
      <w:pPr>
        <w:spacing w:before="0" w:after="0"/>
      </w:pPr>
    </w:p>
    <w:p w:rsidR="009329DF" w:rsidRDefault="009329DF">
      <w:pPr>
        <w:spacing w:before="0" w:after="0"/>
      </w:pPr>
    </w:p>
    <w:p w:rsidR="00ED2F8B" w:rsidRDefault="00A87C9D">
      <w:pPr>
        <w:spacing w:before="0" w:after="0"/>
      </w:pPr>
      <w:r>
        <w:br w:type="page"/>
      </w:r>
    </w:p>
    <w:p w:rsidR="00ED2F8B" w:rsidRDefault="005766B1">
      <w:pPr>
        <w:pStyle w:val="Heading3"/>
        <w:spacing w:line="360" w:lineRule="auto"/>
      </w:pPr>
      <w:r>
        <w:t>APPENDIX</w:t>
      </w:r>
    </w:p>
    <w:p w:rsidR="00ED2F8B" w:rsidRDefault="005766B1">
      <w:pPr>
        <w:spacing w:before="0" w:after="0"/>
      </w:pPr>
      <w:r>
        <w:rPr>
          <w:rFonts w:eastAsiaTheme="majorEastAsia" w:cstheme="majorBidi"/>
          <w:color w:val="365F91" w:themeColor="accent1" w:themeShade="BF"/>
          <w:sz w:val="24"/>
        </w:rPr>
        <w:t>Hours of Direct Sunlight</w:t>
      </w:r>
    </w:p>
    <w:p w:rsidR="00ED2F8B" w:rsidRDefault="00E71B2C">
      <w:pPr>
        <w:spacing w:before="0" w:after="0"/>
        <w:rPr>
          <w:lang w:eastAsia="ja-JP"/>
        </w:rPr>
      </w:pPr>
      <w:r>
        <w:rPr>
          <w:lang w:eastAsia="ja-JP"/>
        </w:rPr>
        <w:t>The durations for which direct sun was incident on the</w:t>
      </w:r>
      <w:r w:rsidR="002D2537">
        <w:rPr>
          <w:lang w:eastAsia="ja-JP"/>
        </w:rPr>
        <w:t xml:space="preserve"> test room windows is logged in Figure </w:t>
      </w:r>
      <w:r w:rsidR="005766B1">
        <w:rPr>
          <w:lang w:eastAsia="ja-JP"/>
        </w:rPr>
        <w:t>2</w:t>
      </w:r>
      <w:r w:rsidR="00A87C9D">
        <w:rPr>
          <w:lang w:eastAsia="ja-JP"/>
        </w:rPr>
        <w:t>4</w:t>
      </w:r>
      <w:r w:rsidR="005766B1">
        <w:rPr>
          <w:lang w:eastAsia="ja-JP"/>
        </w:rPr>
        <w:t xml:space="preserve"> </w:t>
      </w:r>
      <w:r w:rsidR="00480B1A">
        <w:rPr>
          <w:lang w:eastAsia="ja-JP"/>
        </w:rPr>
        <w:t>below.</w:t>
      </w:r>
      <w:r w:rsidR="005766B1">
        <w:rPr>
          <w:lang w:eastAsia="ja-JP"/>
        </w:rPr>
        <w:t xml:space="preserve">  It must be noted that in reality, due to the presence of other buildings on the West and North of test room windows, the sun stopped falling on the windows 2-3 hours before sunset. Figures 2</w:t>
      </w:r>
      <w:r w:rsidR="00A87C9D">
        <w:rPr>
          <w:lang w:eastAsia="ja-JP"/>
        </w:rPr>
        <w:t>5</w:t>
      </w:r>
      <w:r w:rsidR="005766B1">
        <w:rPr>
          <w:lang w:eastAsia="ja-JP"/>
        </w:rPr>
        <w:t xml:space="preserve"> and 2</w:t>
      </w:r>
      <w:r w:rsidR="00A87C9D">
        <w:rPr>
          <w:lang w:eastAsia="ja-JP"/>
        </w:rPr>
        <w:t>6</w:t>
      </w:r>
      <w:r w:rsidR="005766B1">
        <w:rPr>
          <w:lang w:eastAsia="ja-JP"/>
        </w:rPr>
        <w:t xml:space="preserve"> help </w:t>
      </w:r>
      <w:r w:rsidR="002537D0">
        <w:rPr>
          <w:lang w:eastAsia="ja-JP"/>
        </w:rPr>
        <w:t>explain</w:t>
      </w:r>
      <w:r w:rsidR="005766B1">
        <w:rPr>
          <w:lang w:eastAsia="ja-JP"/>
        </w:rPr>
        <w:t xml:space="preserve"> how the start and end times were determined.</w:t>
      </w:r>
    </w:p>
    <w:p w:rsidR="00ED2F8B" w:rsidRDefault="00ED2F8B">
      <w:pPr>
        <w:spacing w:before="0" w:after="0"/>
        <w:rPr>
          <w:lang w:eastAsia="ja-JP"/>
        </w:rPr>
      </w:pPr>
    </w:p>
    <w:p w:rsidR="00ED2F8B" w:rsidRDefault="0031513C">
      <w:pPr>
        <w:keepNext/>
        <w:spacing w:before="0" w:after="0"/>
        <w:jc w:val="center"/>
      </w:pPr>
      <w:r>
        <w:rPr>
          <w:noProof/>
        </w:rPr>
        <w:drawing>
          <wp:inline distT="0" distB="0" distL="0" distR="0" wp14:anchorId="054F25F3" wp14:editId="486F7D4B">
            <wp:extent cx="5981700" cy="332500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1817" cy="3336190"/>
                    </a:xfrm>
                    <a:prstGeom prst="rect">
                      <a:avLst/>
                    </a:prstGeom>
                    <a:noFill/>
                  </pic:spPr>
                </pic:pic>
              </a:graphicData>
            </a:graphic>
          </wp:inline>
        </w:drawing>
      </w:r>
    </w:p>
    <w:p w:rsidR="00ED2F8B" w:rsidRDefault="00E71B2C">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24</w:t>
      </w:r>
      <w:r w:rsidR="009D2CB4">
        <w:fldChar w:fldCharType="end"/>
      </w:r>
      <w:r>
        <w:t>: Duration when direct sun was incident on test room windows. Low</w:t>
      </w:r>
      <w:r w:rsidR="00480B1A">
        <w:t>er bound depicts the start time</w:t>
      </w:r>
      <w:r>
        <w:t xml:space="preserve"> when sun enters the façade, while the upper bound of each day represents </w:t>
      </w:r>
      <w:r w:rsidR="00480B1A">
        <w:t xml:space="preserve">the </w:t>
      </w:r>
      <w:r w:rsidR="005F78AF">
        <w:t>sunset time.</w:t>
      </w:r>
      <w:r>
        <w:t>.</w:t>
      </w:r>
    </w:p>
    <w:p w:rsidR="00ED2F8B" w:rsidRDefault="00480B1A">
      <w:pPr>
        <w:keepNext/>
        <w:spacing w:before="0" w:after="0"/>
        <w:jc w:val="center"/>
      </w:pPr>
      <w:r>
        <w:rPr>
          <w:noProof/>
        </w:rPr>
        <w:drawing>
          <wp:inline distT="0" distB="0" distL="0" distR="0" wp14:anchorId="782691EA" wp14:editId="7AB8BEE2">
            <wp:extent cx="5886447" cy="3070746"/>
            <wp:effectExtent l="19050" t="0" r="3"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a:extLst>
                        <a:ext uri="{84589F7E-364E-4C9E-8A38-B11213B215E9}">
                          <a14:cameraTool xmlns:a14="http://schemas.microsoft.com/office/drawing/2010/main" cellRange="$C$18:$K$32"/>
                        </a:ext>
                      </a:extLst>
                    </pic:cNvPicPr>
                  </pic:nvPicPr>
                  <pic:blipFill>
                    <a:blip r:embed="rId41"/>
                    <a:srcRect/>
                    <a:stretch>
                      <a:fillRect/>
                    </a:stretch>
                  </pic:blipFill>
                  <pic:spPr bwMode="auto">
                    <a:xfrm>
                      <a:off x="0" y="0"/>
                      <a:ext cx="5892239" cy="30737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D2F8B" w:rsidRDefault="00480B1A">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25</w:t>
      </w:r>
      <w:r w:rsidR="009D2CB4">
        <w:fldChar w:fldCharType="end"/>
      </w:r>
      <w:r>
        <w:t>: Solar azimuth indicates sun’s position along the cardinal directional plane, whereas solar altitude indicates sun’s elevation in the sky. Above figure shows the example of July 28, the time depicted being 12:20 PM. The solar azimuth is parallel to Bio Labs building’s West façade, making 12:20 PM the “start time”.</w:t>
      </w:r>
    </w:p>
    <w:p w:rsidR="00ED2F8B" w:rsidRDefault="00ED2F8B">
      <w:pPr>
        <w:spacing w:before="0" w:after="0"/>
      </w:pPr>
    </w:p>
    <w:p w:rsidR="00ED2F8B" w:rsidRDefault="00ED2F8B">
      <w:pPr>
        <w:spacing w:before="0" w:after="0"/>
      </w:pPr>
    </w:p>
    <w:p w:rsidR="00ED2F8B" w:rsidRDefault="00480B1A">
      <w:pPr>
        <w:keepNext/>
        <w:spacing w:before="0" w:after="0"/>
        <w:jc w:val="center"/>
      </w:pPr>
      <w:r>
        <w:rPr>
          <w:noProof/>
        </w:rPr>
        <w:drawing>
          <wp:inline distT="0" distB="0" distL="0" distR="0" wp14:anchorId="1C7FCE21" wp14:editId="6E137C5C">
            <wp:extent cx="5964337" cy="3111379"/>
            <wp:effectExtent l="19050" t="0" r="0" b="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a:extLst>
                        <a:ext uri="{84589F7E-364E-4C9E-8A38-B11213B215E9}">
                          <a14:cameraTool xmlns:a14="http://schemas.microsoft.com/office/drawing/2010/main" cellRange="$C$18:$K$32"/>
                        </a:ext>
                      </a:extLst>
                    </pic:cNvPicPr>
                  </pic:nvPicPr>
                  <pic:blipFill>
                    <a:blip r:embed="rId42"/>
                    <a:srcRect/>
                    <a:stretch>
                      <a:fillRect/>
                    </a:stretch>
                  </pic:blipFill>
                  <pic:spPr bwMode="auto">
                    <a:xfrm>
                      <a:off x="0" y="0"/>
                      <a:ext cx="5970789" cy="3114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D2F8B" w:rsidRDefault="00083F45">
      <w:pPr>
        <w:pStyle w:val="Caption"/>
        <w:spacing w:after="0"/>
        <w:jc w:val="center"/>
        <w:rPr>
          <w:lang w:eastAsia="ja-JP"/>
        </w:rPr>
      </w:pPr>
      <w:r>
        <w:t xml:space="preserve">Figure </w:t>
      </w:r>
      <w:r w:rsidR="009D2CB4">
        <w:fldChar w:fldCharType="begin"/>
      </w:r>
      <w:r>
        <w:instrText xml:space="preserve"> SEQ Figure \* ARABIC </w:instrText>
      </w:r>
      <w:r w:rsidR="009D2CB4">
        <w:fldChar w:fldCharType="separate"/>
      </w:r>
      <w:r w:rsidR="00A87C9D">
        <w:rPr>
          <w:noProof/>
        </w:rPr>
        <w:t>26</w:t>
      </w:r>
      <w:r w:rsidR="009D2CB4">
        <w:fldChar w:fldCharType="end"/>
      </w:r>
      <w:r>
        <w:t>: Similarly, the above figure shows sun’s position at sunset (8:00 PM) on July 28.</w:t>
      </w:r>
      <w:r w:rsidR="005F78AF">
        <w:t xml:space="preserve"> Direct sun may have stopped hitting the test room windows (located by the red circle) 2-3 hours before sunset.</w:t>
      </w:r>
    </w:p>
    <w:p w:rsidR="00ED2F8B" w:rsidRDefault="00ED2F8B">
      <w:pPr>
        <w:spacing w:before="0" w:after="0"/>
        <w:jc w:val="center"/>
        <w:rPr>
          <w:lang w:eastAsia="ja-JP"/>
        </w:rPr>
      </w:pPr>
    </w:p>
    <w:p w:rsidR="002D2537" w:rsidRDefault="002D2537">
      <w:pPr>
        <w:spacing w:before="0" w:after="0"/>
        <w:rPr>
          <w:rFonts w:eastAsiaTheme="majorEastAsia" w:cstheme="majorBidi"/>
          <w:color w:val="365F91" w:themeColor="accent1" w:themeShade="BF"/>
          <w:sz w:val="24"/>
        </w:rPr>
      </w:pPr>
    </w:p>
    <w:p w:rsidR="00ED2F8B" w:rsidRDefault="002537D0">
      <w:pPr>
        <w:spacing w:before="0" w:after="0"/>
        <w:rPr>
          <w:rFonts w:eastAsiaTheme="majorEastAsia" w:cstheme="majorBidi"/>
          <w:color w:val="365F91" w:themeColor="accent1" w:themeShade="BF"/>
          <w:sz w:val="24"/>
        </w:rPr>
      </w:pPr>
      <w:r>
        <w:rPr>
          <w:rFonts w:eastAsiaTheme="majorEastAsia" w:cstheme="majorBidi"/>
          <w:color w:val="365F91" w:themeColor="accent1" w:themeShade="BF"/>
          <w:sz w:val="24"/>
        </w:rPr>
        <w:t>Histograms</w:t>
      </w:r>
    </w:p>
    <w:p w:rsidR="00ED2F8B" w:rsidRDefault="00630C42">
      <w:pPr>
        <w:keepNext/>
        <w:spacing w:before="0" w:after="0"/>
        <w:jc w:val="center"/>
      </w:pPr>
      <w:r>
        <w:rPr>
          <w:noProof/>
        </w:rPr>
        <w:drawing>
          <wp:inline distT="0" distB="0" distL="0" distR="0" wp14:anchorId="7C96D459" wp14:editId="415D4F25">
            <wp:extent cx="5146716" cy="3479532"/>
            <wp:effectExtent l="19050" t="0" r="0" b="0"/>
            <wp:docPr id="15" name="Picture 14" descr="Histogram of RM1075FC_ROOM 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of RM1075FC_ROOM TEMP.jpg"/>
                    <pic:cNvPicPr/>
                  </pic:nvPicPr>
                  <pic:blipFill>
                    <a:blip r:embed="rId43"/>
                    <a:stretch>
                      <a:fillRect/>
                    </a:stretch>
                  </pic:blipFill>
                  <pic:spPr>
                    <a:xfrm>
                      <a:off x="0" y="0"/>
                      <a:ext cx="5151312" cy="3482639"/>
                    </a:xfrm>
                    <a:prstGeom prst="rect">
                      <a:avLst/>
                    </a:prstGeom>
                  </pic:spPr>
                </pic:pic>
              </a:graphicData>
            </a:graphic>
          </wp:inline>
        </w:drawing>
      </w:r>
    </w:p>
    <w:p w:rsidR="00ED2F8B" w:rsidRDefault="0059757D">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27</w:t>
      </w:r>
      <w:r w:rsidR="009D2CB4">
        <w:fldChar w:fldCharType="end"/>
      </w:r>
      <w:r>
        <w:t>: Histogram – Room 1075 RMT, IGU vs. VDG</w:t>
      </w:r>
    </w:p>
    <w:p w:rsidR="00ED2F8B" w:rsidRDefault="00630C42">
      <w:pPr>
        <w:keepNext/>
        <w:spacing w:before="0" w:after="0"/>
        <w:jc w:val="center"/>
      </w:pPr>
      <w:r>
        <w:rPr>
          <w:noProof/>
        </w:rPr>
        <w:drawing>
          <wp:inline distT="0" distB="0" distL="0" distR="0" wp14:anchorId="33B21F2D" wp14:editId="5362C7EE">
            <wp:extent cx="5146624" cy="3479470"/>
            <wp:effectExtent l="19050" t="0" r="0" b="0"/>
            <wp:docPr id="18" name="Picture 17" descr="Histogram of RM1075FC_VLV 1 CO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of RM1075FC_VLV 1 COMD.jpg"/>
                    <pic:cNvPicPr/>
                  </pic:nvPicPr>
                  <pic:blipFill>
                    <a:blip r:embed="rId44"/>
                    <a:stretch>
                      <a:fillRect/>
                    </a:stretch>
                  </pic:blipFill>
                  <pic:spPr>
                    <a:xfrm>
                      <a:off x="0" y="0"/>
                      <a:ext cx="5152291" cy="3483302"/>
                    </a:xfrm>
                    <a:prstGeom prst="rect">
                      <a:avLst/>
                    </a:prstGeom>
                  </pic:spPr>
                </pic:pic>
              </a:graphicData>
            </a:graphic>
          </wp:inline>
        </w:drawing>
      </w:r>
    </w:p>
    <w:p w:rsidR="00ED2F8B" w:rsidRDefault="0059757D">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28</w:t>
      </w:r>
      <w:r w:rsidR="009D2CB4">
        <w:fldChar w:fldCharType="end"/>
      </w:r>
      <w:r w:rsidRPr="0059757D">
        <w:t xml:space="preserve"> </w:t>
      </w:r>
      <w:r>
        <w:t>: Histogram – Room 1075 CCV, IGU vs. VDG</w:t>
      </w:r>
    </w:p>
    <w:p w:rsidR="00ED2F8B" w:rsidRDefault="00ED2F8B">
      <w:pPr>
        <w:pStyle w:val="Caption"/>
        <w:spacing w:after="0"/>
        <w:jc w:val="center"/>
      </w:pPr>
    </w:p>
    <w:p w:rsidR="00ED2F8B" w:rsidRDefault="00630C42">
      <w:pPr>
        <w:keepNext/>
        <w:spacing w:before="0" w:after="0"/>
        <w:jc w:val="center"/>
      </w:pPr>
      <w:r>
        <w:rPr>
          <w:noProof/>
        </w:rPr>
        <w:drawing>
          <wp:inline distT="0" distB="0" distL="0" distR="0" wp14:anchorId="0F9CD359" wp14:editId="0E64C7AA">
            <wp:extent cx="5146716" cy="3479532"/>
            <wp:effectExtent l="19050" t="0" r="0" b="0"/>
            <wp:docPr id="33" name="Picture 32" descr="Histogram of RM1077FC_ROOM 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of RM1077FC_ROOM TEMP.jpg"/>
                    <pic:cNvPicPr/>
                  </pic:nvPicPr>
                  <pic:blipFill>
                    <a:blip r:embed="rId45"/>
                    <a:stretch>
                      <a:fillRect/>
                    </a:stretch>
                  </pic:blipFill>
                  <pic:spPr>
                    <a:xfrm>
                      <a:off x="0" y="0"/>
                      <a:ext cx="5152385" cy="3483364"/>
                    </a:xfrm>
                    <a:prstGeom prst="rect">
                      <a:avLst/>
                    </a:prstGeom>
                  </pic:spPr>
                </pic:pic>
              </a:graphicData>
            </a:graphic>
          </wp:inline>
        </w:drawing>
      </w:r>
    </w:p>
    <w:p w:rsidR="00ED2F8B" w:rsidRDefault="0059757D">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29</w:t>
      </w:r>
      <w:r w:rsidR="009D2CB4">
        <w:fldChar w:fldCharType="end"/>
      </w:r>
      <w:r>
        <w:t xml:space="preserve"> : Histogram – Room 1077 RMT, IGU vs. VDG</w:t>
      </w:r>
    </w:p>
    <w:p w:rsidR="00ED2F8B" w:rsidRDefault="00630C42">
      <w:pPr>
        <w:keepNext/>
        <w:spacing w:before="0" w:after="0"/>
        <w:jc w:val="center"/>
      </w:pPr>
      <w:r>
        <w:rPr>
          <w:noProof/>
        </w:rPr>
        <w:drawing>
          <wp:inline distT="0" distB="0" distL="0" distR="0" wp14:anchorId="4B4C7F6D" wp14:editId="50C15B0D">
            <wp:extent cx="5164189" cy="3491345"/>
            <wp:effectExtent l="19050" t="0" r="0" b="0"/>
            <wp:docPr id="35" name="Picture 34" descr="Histogram of RM1077FC_VLV 1 CO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of RM1077FC_VLV 1 COMD.jpg"/>
                    <pic:cNvPicPr/>
                  </pic:nvPicPr>
                  <pic:blipFill>
                    <a:blip r:embed="rId46"/>
                    <a:stretch>
                      <a:fillRect/>
                    </a:stretch>
                  </pic:blipFill>
                  <pic:spPr>
                    <a:xfrm>
                      <a:off x="0" y="0"/>
                      <a:ext cx="5169879" cy="3495192"/>
                    </a:xfrm>
                    <a:prstGeom prst="rect">
                      <a:avLst/>
                    </a:prstGeom>
                  </pic:spPr>
                </pic:pic>
              </a:graphicData>
            </a:graphic>
          </wp:inline>
        </w:drawing>
      </w:r>
    </w:p>
    <w:p w:rsidR="00ED2F8B" w:rsidRDefault="0059757D">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30</w:t>
      </w:r>
      <w:r w:rsidR="009D2CB4">
        <w:fldChar w:fldCharType="end"/>
      </w:r>
      <w:r>
        <w:t>: Histogram – Room 1077 CCV, IGU vs. VDG</w:t>
      </w:r>
    </w:p>
    <w:p w:rsidR="00ED2F8B" w:rsidRDefault="00ED2F8B">
      <w:pPr>
        <w:spacing w:before="0" w:after="0"/>
        <w:jc w:val="center"/>
        <w:rPr>
          <w:lang w:eastAsia="ja-JP"/>
        </w:rPr>
      </w:pPr>
    </w:p>
    <w:p w:rsidR="00ED2F8B" w:rsidRDefault="00ED2F8B">
      <w:pPr>
        <w:spacing w:before="0" w:after="0"/>
        <w:jc w:val="center"/>
        <w:rPr>
          <w:lang w:eastAsia="ja-JP"/>
        </w:rPr>
      </w:pPr>
    </w:p>
    <w:p w:rsidR="00ED2F8B" w:rsidRDefault="00630C42">
      <w:pPr>
        <w:keepNext/>
        <w:spacing w:before="0" w:after="0"/>
        <w:jc w:val="center"/>
      </w:pPr>
      <w:r>
        <w:rPr>
          <w:noProof/>
        </w:rPr>
        <w:drawing>
          <wp:inline distT="0" distB="0" distL="0" distR="0" wp14:anchorId="24CEF57D" wp14:editId="32AC883D">
            <wp:extent cx="5042048" cy="3408769"/>
            <wp:effectExtent l="19050" t="0" r="6202" b="0"/>
            <wp:docPr id="36" name="Picture 35" descr="Histogram of Avg_ Exterior Radiation (W_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of Avg_ Exterior Radiation (W_m2).jpg"/>
                    <pic:cNvPicPr/>
                  </pic:nvPicPr>
                  <pic:blipFill>
                    <a:blip r:embed="rId47"/>
                    <a:stretch>
                      <a:fillRect/>
                    </a:stretch>
                  </pic:blipFill>
                  <pic:spPr>
                    <a:xfrm>
                      <a:off x="0" y="0"/>
                      <a:ext cx="5043835" cy="3409977"/>
                    </a:xfrm>
                    <a:prstGeom prst="rect">
                      <a:avLst/>
                    </a:prstGeom>
                  </pic:spPr>
                </pic:pic>
              </a:graphicData>
            </a:graphic>
          </wp:inline>
        </w:drawing>
      </w:r>
    </w:p>
    <w:p w:rsidR="00ED2F8B" w:rsidRDefault="00BB335C">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31</w:t>
      </w:r>
      <w:r w:rsidR="009D2CB4">
        <w:fldChar w:fldCharType="end"/>
      </w:r>
      <w:r>
        <w:t>: Histogram – Exterior Radiation (W/m</w:t>
      </w:r>
      <w:r w:rsidR="009D2CB4" w:rsidRPr="009D2CB4">
        <w:rPr>
          <w:vertAlign w:val="superscript"/>
        </w:rPr>
        <w:t>2</w:t>
      </w:r>
      <w:r>
        <w:t>)</w:t>
      </w:r>
    </w:p>
    <w:p w:rsidR="00ED2F8B" w:rsidRDefault="00630C42">
      <w:pPr>
        <w:keepNext/>
        <w:spacing w:before="0" w:after="0"/>
        <w:jc w:val="center"/>
      </w:pPr>
      <w:r>
        <w:rPr>
          <w:noProof/>
        </w:rPr>
        <w:drawing>
          <wp:inline distT="0" distB="0" distL="0" distR="0" wp14:anchorId="1FF35F1C" wp14:editId="56946B92">
            <wp:extent cx="4988885" cy="3372827"/>
            <wp:effectExtent l="19050" t="0" r="2215" b="0"/>
            <wp:docPr id="37" name="Picture 36" descr="Histogram of 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of OAT.jpg"/>
                    <pic:cNvPicPr/>
                  </pic:nvPicPr>
                  <pic:blipFill>
                    <a:blip r:embed="rId48"/>
                    <a:stretch>
                      <a:fillRect/>
                    </a:stretch>
                  </pic:blipFill>
                  <pic:spPr>
                    <a:xfrm>
                      <a:off x="0" y="0"/>
                      <a:ext cx="4990210" cy="3373722"/>
                    </a:xfrm>
                    <a:prstGeom prst="rect">
                      <a:avLst/>
                    </a:prstGeom>
                  </pic:spPr>
                </pic:pic>
              </a:graphicData>
            </a:graphic>
          </wp:inline>
        </w:drawing>
      </w:r>
    </w:p>
    <w:p w:rsidR="00ED2F8B" w:rsidRDefault="00BB335C">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32</w:t>
      </w:r>
      <w:r w:rsidR="009D2CB4">
        <w:fldChar w:fldCharType="end"/>
      </w:r>
      <w:r>
        <w:t>: Histogram – Outside Air Temperature</w:t>
      </w:r>
    </w:p>
    <w:p w:rsidR="00ED2F8B" w:rsidRDefault="00ED2F8B">
      <w:pPr>
        <w:spacing w:before="0" w:after="0"/>
      </w:pPr>
    </w:p>
    <w:p w:rsidR="00ED2F8B" w:rsidRDefault="00630C42">
      <w:pPr>
        <w:keepNext/>
        <w:spacing w:before="0" w:after="0"/>
        <w:jc w:val="center"/>
      </w:pPr>
      <w:r>
        <w:rPr>
          <w:noProof/>
        </w:rPr>
        <w:drawing>
          <wp:inline distT="0" distB="0" distL="0" distR="0" wp14:anchorId="16EF94F0" wp14:editId="003166F3">
            <wp:extent cx="5943600" cy="3115310"/>
            <wp:effectExtent l="19050" t="0" r="0" b="0"/>
            <wp:docPr id="46" name="Picture 45" descr="graph 200 hourly avg ext 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200 hourly avg ext rad.JPG"/>
                    <pic:cNvPicPr/>
                  </pic:nvPicPr>
                  <pic:blipFill>
                    <a:blip r:embed="rId49"/>
                    <a:stretch>
                      <a:fillRect/>
                    </a:stretch>
                  </pic:blipFill>
                  <pic:spPr>
                    <a:xfrm>
                      <a:off x="0" y="0"/>
                      <a:ext cx="5943600" cy="3115310"/>
                    </a:xfrm>
                    <a:prstGeom prst="rect">
                      <a:avLst/>
                    </a:prstGeom>
                  </pic:spPr>
                </pic:pic>
              </a:graphicData>
            </a:graphic>
          </wp:inline>
        </w:drawing>
      </w:r>
    </w:p>
    <w:p w:rsidR="00ED2F8B" w:rsidRDefault="00E805DE">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33</w:t>
      </w:r>
      <w:r w:rsidR="009D2CB4">
        <w:fldChar w:fldCharType="end"/>
      </w:r>
      <w:r>
        <w:t>: Average Hourly Exterior Radiation, All 4 Weeks</w:t>
      </w:r>
    </w:p>
    <w:p w:rsidR="00ED2F8B" w:rsidRDefault="00630C42">
      <w:pPr>
        <w:keepNext/>
        <w:spacing w:before="0" w:after="0"/>
        <w:jc w:val="center"/>
      </w:pPr>
      <w:r>
        <w:rPr>
          <w:noProof/>
        </w:rPr>
        <w:drawing>
          <wp:inline distT="0" distB="0" distL="0" distR="0" wp14:anchorId="02472EC1" wp14:editId="7FD9579C">
            <wp:extent cx="5943600" cy="3234690"/>
            <wp:effectExtent l="19050" t="0" r="0" b="0"/>
            <wp:docPr id="47" name="Picture 46" descr="graph 200 hourly avg 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200 hourly avg oat.JPG"/>
                    <pic:cNvPicPr/>
                  </pic:nvPicPr>
                  <pic:blipFill>
                    <a:blip r:embed="rId50"/>
                    <a:stretch>
                      <a:fillRect/>
                    </a:stretch>
                  </pic:blipFill>
                  <pic:spPr>
                    <a:xfrm>
                      <a:off x="0" y="0"/>
                      <a:ext cx="5943600" cy="3234690"/>
                    </a:xfrm>
                    <a:prstGeom prst="rect">
                      <a:avLst/>
                    </a:prstGeom>
                  </pic:spPr>
                </pic:pic>
              </a:graphicData>
            </a:graphic>
          </wp:inline>
        </w:drawing>
      </w:r>
    </w:p>
    <w:p w:rsidR="00ED2F8B" w:rsidRDefault="00E805DE">
      <w:pPr>
        <w:pStyle w:val="Caption"/>
        <w:spacing w:after="0"/>
        <w:jc w:val="center"/>
      </w:pPr>
      <w:r>
        <w:t xml:space="preserve">Figure </w:t>
      </w:r>
      <w:r w:rsidR="009D2CB4">
        <w:fldChar w:fldCharType="begin"/>
      </w:r>
      <w:r>
        <w:instrText xml:space="preserve"> SEQ Figure \* ARABIC </w:instrText>
      </w:r>
      <w:r w:rsidR="009D2CB4">
        <w:fldChar w:fldCharType="separate"/>
      </w:r>
      <w:r w:rsidR="00A87C9D">
        <w:rPr>
          <w:noProof/>
        </w:rPr>
        <w:t>34</w:t>
      </w:r>
      <w:r w:rsidR="009D2CB4">
        <w:fldChar w:fldCharType="end"/>
      </w:r>
      <w:r>
        <w:t>: Average Hourly Outside Air Temperature, All 4 Weeks</w:t>
      </w:r>
    </w:p>
    <w:p w:rsidR="00ED2F8B" w:rsidRDefault="00ED2F8B">
      <w:pPr>
        <w:spacing w:before="0" w:after="0"/>
      </w:pPr>
    </w:p>
    <w:sectPr w:rsidR="00ED2F8B" w:rsidSect="00850ABD">
      <w:footerReference w:type="firs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00D" w:rsidRDefault="000E300D" w:rsidP="00C03B3F">
      <w:pPr>
        <w:spacing w:before="0" w:after="0"/>
      </w:pPr>
      <w:r>
        <w:separator/>
      </w:r>
    </w:p>
  </w:endnote>
  <w:endnote w:type="continuationSeparator" w:id="0">
    <w:p w:rsidR="000E300D" w:rsidRDefault="000E300D" w:rsidP="00C03B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hitney Medium">
    <w:altName w:val="Times New Roman"/>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Stratum1 Medium">
    <w:altName w:val="Times New Roman"/>
    <w:charset w:val="00"/>
    <w:family w:val="auto"/>
    <w:pitch w:val="variable"/>
    <w:sig w:usb0="00000001" w:usb1="5000204A" w:usb2="00000000" w:usb3="00000000" w:csb0="0000009F" w:csb1="00000000"/>
  </w:font>
  <w:font w:name="Whitney Boo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0"/>
      </w:rPr>
      <w:id w:val="1979706"/>
      <w:docPartObj>
        <w:docPartGallery w:val="Page Numbers (Bottom of Page)"/>
        <w:docPartUnique/>
      </w:docPartObj>
    </w:sdtPr>
    <w:sdtEndPr/>
    <w:sdtContent>
      <w:p w:rsidR="00A87C9D" w:rsidRPr="00192300" w:rsidRDefault="00A87C9D" w:rsidP="00192300">
        <w:pPr>
          <w:pStyle w:val="Footer"/>
          <w:rPr>
            <w:szCs w:val="20"/>
          </w:rPr>
        </w:pPr>
        <w:r>
          <w:rPr>
            <w:szCs w:val="20"/>
          </w:rPr>
          <w:tab/>
        </w:r>
        <w:r w:rsidRPr="00192300">
          <w:rPr>
            <w:szCs w:val="20"/>
          </w:rPr>
          <w:tab/>
          <w:t xml:space="preserve">       </w:t>
        </w:r>
        <w:r w:rsidR="009D2CB4" w:rsidRPr="00192300">
          <w:rPr>
            <w:szCs w:val="20"/>
          </w:rPr>
          <w:fldChar w:fldCharType="begin"/>
        </w:r>
        <w:r w:rsidRPr="00192300">
          <w:rPr>
            <w:szCs w:val="20"/>
          </w:rPr>
          <w:instrText xml:space="preserve"> PAGE   \* MERGEFORMAT </w:instrText>
        </w:r>
        <w:r w:rsidR="009D2CB4" w:rsidRPr="00192300">
          <w:rPr>
            <w:szCs w:val="20"/>
          </w:rPr>
          <w:fldChar w:fldCharType="separate"/>
        </w:r>
        <w:r w:rsidR="00A06FF5">
          <w:rPr>
            <w:noProof/>
            <w:szCs w:val="20"/>
          </w:rPr>
          <w:t>1</w:t>
        </w:r>
        <w:r w:rsidR="009D2CB4" w:rsidRPr="00192300">
          <w:rPr>
            <w:szCs w:val="20"/>
          </w:rPr>
          <w:fldChar w:fldCharType="end"/>
        </w:r>
      </w:p>
    </w:sdtContent>
  </w:sdt>
  <w:p w:rsidR="00A87C9D" w:rsidRDefault="00A87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00D" w:rsidRDefault="000E300D" w:rsidP="00C03B3F">
      <w:pPr>
        <w:spacing w:before="0" w:after="0"/>
      </w:pPr>
      <w:r>
        <w:separator/>
      </w:r>
    </w:p>
  </w:footnote>
  <w:footnote w:type="continuationSeparator" w:id="0">
    <w:p w:rsidR="000E300D" w:rsidRDefault="000E300D" w:rsidP="00C03B3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71C7"/>
    <w:multiLevelType w:val="hybridMultilevel"/>
    <w:tmpl w:val="358A68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C4DF1"/>
    <w:multiLevelType w:val="hybridMultilevel"/>
    <w:tmpl w:val="CDF25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23C64"/>
    <w:multiLevelType w:val="hybridMultilevel"/>
    <w:tmpl w:val="2C54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117D8"/>
    <w:multiLevelType w:val="hybridMultilevel"/>
    <w:tmpl w:val="F0BA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B3441"/>
    <w:multiLevelType w:val="hybridMultilevel"/>
    <w:tmpl w:val="D64A6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45E4D"/>
    <w:multiLevelType w:val="hybridMultilevel"/>
    <w:tmpl w:val="ED5A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66EB9"/>
    <w:multiLevelType w:val="hybridMultilevel"/>
    <w:tmpl w:val="131C8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5E0D29"/>
    <w:multiLevelType w:val="hybridMultilevel"/>
    <w:tmpl w:val="10EA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B7E7C"/>
    <w:multiLevelType w:val="hybridMultilevel"/>
    <w:tmpl w:val="C9426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CA41FE"/>
    <w:multiLevelType w:val="hybridMultilevel"/>
    <w:tmpl w:val="C7882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ED3FED"/>
    <w:multiLevelType w:val="hybridMultilevel"/>
    <w:tmpl w:val="7428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532FB"/>
    <w:multiLevelType w:val="hybridMultilevel"/>
    <w:tmpl w:val="C9426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9C0377"/>
    <w:multiLevelType w:val="hybridMultilevel"/>
    <w:tmpl w:val="D4847042"/>
    <w:lvl w:ilvl="0" w:tplc="240AFF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42B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EE0450"/>
    <w:multiLevelType w:val="hybridMultilevel"/>
    <w:tmpl w:val="7906668C"/>
    <w:lvl w:ilvl="0" w:tplc="965254F0">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750452"/>
    <w:multiLevelType w:val="hybridMultilevel"/>
    <w:tmpl w:val="C9426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667C9A"/>
    <w:multiLevelType w:val="hybridMultilevel"/>
    <w:tmpl w:val="FEC6A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4E28A6"/>
    <w:multiLevelType w:val="hybridMultilevel"/>
    <w:tmpl w:val="4C3A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F6340E"/>
    <w:multiLevelType w:val="hybridMultilevel"/>
    <w:tmpl w:val="76029E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15757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B265B8"/>
    <w:multiLevelType w:val="hybridMultilevel"/>
    <w:tmpl w:val="350EE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2B3F09"/>
    <w:multiLevelType w:val="hybridMultilevel"/>
    <w:tmpl w:val="DBFE57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A52D96"/>
    <w:multiLevelType w:val="hybridMultilevel"/>
    <w:tmpl w:val="FF7A8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0"/>
  </w:num>
  <w:num w:numId="3">
    <w:abstractNumId w:val="10"/>
  </w:num>
  <w:num w:numId="4">
    <w:abstractNumId w:val="17"/>
  </w:num>
  <w:num w:numId="5">
    <w:abstractNumId w:val="7"/>
  </w:num>
  <w:num w:numId="6">
    <w:abstractNumId w:val="5"/>
  </w:num>
  <w:num w:numId="7">
    <w:abstractNumId w:val="21"/>
  </w:num>
  <w:num w:numId="8">
    <w:abstractNumId w:val="2"/>
  </w:num>
  <w:num w:numId="9">
    <w:abstractNumId w:val="18"/>
  </w:num>
  <w:num w:numId="10">
    <w:abstractNumId w:val="14"/>
  </w:num>
  <w:num w:numId="11">
    <w:abstractNumId w:val="9"/>
  </w:num>
  <w:num w:numId="12">
    <w:abstractNumId w:val="15"/>
  </w:num>
  <w:num w:numId="13">
    <w:abstractNumId w:val="4"/>
  </w:num>
  <w:num w:numId="14">
    <w:abstractNumId w:val="1"/>
  </w:num>
  <w:num w:numId="15">
    <w:abstractNumId w:val="8"/>
  </w:num>
  <w:num w:numId="16">
    <w:abstractNumId w:val="11"/>
  </w:num>
  <w:num w:numId="17">
    <w:abstractNumId w:val="16"/>
  </w:num>
  <w:num w:numId="18">
    <w:abstractNumId w:val="22"/>
  </w:num>
  <w:num w:numId="19">
    <w:abstractNumId w:val="12"/>
  </w:num>
  <w:num w:numId="20">
    <w:abstractNumId w:val="19"/>
  </w:num>
  <w:num w:numId="21">
    <w:abstractNumId w:val="13"/>
  </w:num>
  <w:num w:numId="22">
    <w:abstractNumId w:val="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4D0"/>
    <w:rsid w:val="00013023"/>
    <w:rsid w:val="00046D0A"/>
    <w:rsid w:val="000569E7"/>
    <w:rsid w:val="00063A33"/>
    <w:rsid w:val="00077AAD"/>
    <w:rsid w:val="00083C6E"/>
    <w:rsid w:val="00083F45"/>
    <w:rsid w:val="00094D35"/>
    <w:rsid w:val="000B2362"/>
    <w:rsid w:val="000B7AB5"/>
    <w:rsid w:val="000C4AA4"/>
    <w:rsid w:val="000D1470"/>
    <w:rsid w:val="000D1ADC"/>
    <w:rsid w:val="000E300D"/>
    <w:rsid w:val="000F000A"/>
    <w:rsid w:val="00102EF6"/>
    <w:rsid w:val="00117B3E"/>
    <w:rsid w:val="00123626"/>
    <w:rsid w:val="00131DB1"/>
    <w:rsid w:val="001534D0"/>
    <w:rsid w:val="00155825"/>
    <w:rsid w:val="00180434"/>
    <w:rsid w:val="00184CA7"/>
    <w:rsid w:val="00192300"/>
    <w:rsid w:val="001B0644"/>
    <w:rsid w:val="001B7A4C"/>
    <w:rsid w:val="001C1FEA"/>
    <w:rsid w:val="001F2EF3"/>
    <w:rsid w:val="00220E84"/>
    <w:rsid w:val="00237FF7"/>
    <w:rsid w:val="00246E3A"/>
    <w:rsid w:val="0025152D"/>
    <w:rsid w:val="002537D0"/>
    <w:rsid w:val="00254632"/>
    <w:rsid w:val="00265AD4"/>
    <w:rsid w:val="00270293"/>
    <w:rsid w:val="0027178A"/>
    <w:rsid w:val="00283768"/>
    <w:rsid w:val="00295CBA"/>
    <w:rsid w:val="002A4384"/>
    <w:rsid w:val="002A530C"/>
    <w:rsid w:val="002A7E4C"/>
    <w:rsid w:val="002D2537"/>
    <w:rsid w:val="002E12C3"/>
    <w:rsid w:val="002F2457"/>
    <w:rsid w:val="002F34AC"/>
    <w:rsid w:val="0031513C"/>
    <w:rsid w:val="00315863"/>
    <w:rsid w:val="00315CD3"/>
    <w:rsid w:val="00334EEA"/>
    <w:rsid w:val="0034457D"/>
    <w:rsid w:val="00355EF3"/>
    <w:rsid w:val="00364441"/>
    <w:rsid w:val="003831C7"/>
    <w:rsid w:val="00383CC5"/>
    <w:rsid w:val="0038423E"/>
    <w:rsid w:val="003C2DD0"/>
    <w:rsid w:val="003D2F24"/>
    <w:rsid w:val="003E13A0"/>
    <w:rsid w:val="003F6BE5"/>
    <w:rsid w:val="004254CA"/>
    <w:rsid w:val="00434E95"/>
    <w:rsid w:val="004619DA"/>
    <w:rsid w:val="00473EE5"/>
    <w:rsid w:val="00480B1A"/>
    <w:rsid w:val="004C4CE0"/>
    <w:rsid w:val="004E53A6"/>
    <w:rsid w:val="004F4987"/>
    <w:rsid w:val="004F7C28"/>
    <w:rsid w:val="00506C1C"/>
    <w:rsid w:val="00511DFD"/>
    <w:rsid w:val="0051414E"/>
    <w:rsid w:val="0054090E"/>
    <w:rsid w:val="00540EDC"/>
    <w:rsid w:val="00541D79"/>
    <w:rsid w:val="005766B1"/>
    <w:rsid w:val="0059757D"/>
    <w:rsid w:val="005D64AB"/>
    <w:rsid w:val="005F28CB"/>
    <w:rsid w:val="005F78AF"/>
    <w:rsid w:val="006050CF"/>
    <w:rsid w:val="006113C2"/>
    <w:rsid w:val="00616647"/>
    <w:rsid w:val="00630C42"/>
    <w:rsid w:val="00647682"/>
    <w:rsid w:val="006517B5"/>
    <w:rsid w:val="00670B3E"/>
    <w:rsid w:val="00690CB9"/>
    <w:rsid w:val="006B3D15"/>
    <w:rsid w:val="006B704A"/>
    <w:rsid w:val="0070571E"/>
    <w:rsid w:val="00714C5C"/>
    <w:rsid w:val="00723416"/>
    <w:rsid w:val="00730670"/>
    <w:rsid w:val="00751416"/>
    <w:rsid w:val="0076114C"/>
    <w:rsid w:val="00766325"/>
    <w:rsid w:val="007725DB"/>
    <w:rsid w:val="007855E0"/>
    <w:rsid w:val="007915EE"/>
    <w:rsid w:val="0079574D"/>
    <w:rsid w:val="007B0A42"/>
    <w:rsid w:val="007B6D1E"/>
    <w:rsid w:val="007D3E93"/>
    <w:rsid w:val="007E5090"/>
    <w:rsid w:val="007E7415"/>
    <w:rsid w:val="007F738F"/>
    <w:rsid w:val="00801898"/>
    <w:rsid w:val="0081065C"/>
    <w:rsid w:val="00814410"/>
    <w:rsid w:val="00837670"/>
    <w:rsid w:val="00850ABD"/>
    <w:rsid w:val="00851D2F"/>
    <w:rsid w:val="00867996"/>
    <w:rsid w:val="0087146C"/>
    <w:rsid w:val="00874396"/>
    <w:rsid w:val="00877A5B"/>
    <w:rsid w:val="008F4591"/>
    <w:rsid w:val="008F56A7"/>
    <w:rsid w:val="00915547"/>
    <w:rsid w:val="009237F6"/>
    <w:rsid w:val="009329DF"/>
    <w:rsid w:val="00941585"/>
    <w:rsid w:val="00941CB6"/>
    <w:rsid w:val="00946E6D"/>
    <w:rsid w:val="00967148"/>
    <w:rsid w:val="00976FE7"/>
    <w:rsid w:val="00992C83"/>
    <w:rsid w:val="009978A9"/>
    <w:rsid w:val="009B197C"/>
    <w:rsid w:val="009B577B"/>
    <w:rsid w:val="009D1945"/>
    <w:rsid w:val="009D2CB4"/>
    <w:rsid w:val="009D5B23"/>
    <w:rsid w:val="009D7B7E"/>
    <w:rsid w:val="009E0894"/>
    <w:rsid w:val="009F2D67"/>
    <w:rsid w:val="00A04F35"/>
    <w:rsid w:val="00A06EA9"/>
    <w:rsid w:val="00A06FF5"/>
    <w:rsid w:val="00A237B7"/>
    <w:rsid w:val="00A725AB"/>
    <w:rsid w:val="00A74B65"/>
    <w:rsid w:val="00A87C9D"/>
    <w:rsid w:val="00A9583D"/>
    <w:rsid w:val="00AA4020"/>
    <w:rsid w:val="00AD3CB8"/>
    <w:rsid w:val="00B504B5"/>
    <w:rsid w:val="00B50CAE"/>
    <w:rsid w:val="00B85DE1"/>
    <w:rsid w:val="00B908F8"/>
    <w:rsid w:val="00B9117F"/>
    <w:rsid w:val="00B964ED"/>
    <w:rsid w:val="00BB335C"/>
    <w:rsid w:val="00BB3E03"/>
    <w:rsid w:val="00BB5EA6"/>
    <w:rsid w:val="00BD141C"/>
    <w:rsid w:val="00BD7B0B"/>
    <w:rsid w:val="00C020E0"/>
    <w:rsid w:val="00C03B3F"/>
    <w:rsid w:val="00C16A6E"/>
    <w:rsid w:val="00C27E6C"/>
    <w:rsid w:val="00C3106F"/>
    <w:rsid w:val="00C44636"/>
    <w:rsid w:val="00C5025C"/>
    <w:rsid w:val="00C65572"/>
    <w:rsid w:val="00C831AC"/>
    <w:rsid w:val="00C92C6C"/>
    <w:rsid w:val="00CC0773"/>
    <w:rsid w:val="00CC5648"/>
    <w:rsid w:val="00CD0C26"/>
    <w:rsid w:val="00CD1669"/>
    <w:rsid w:val="00CD65D5"/>
    <w:rsid w:val="00CE4157"/>
    <w:rsid w:val="00D30A3D"/>
    <w:rsid w:val="00D44E84"/>
    <w:rsid w:val="00D53F6E"/>
    <w:rsid w:val="00D72CDF"/>
    <w:rsid w:val="00D7493A"/>
    <w:rsid w:val="00D76E24"/>
    <w:rsid w:val="00D816B2"/>
    <w:rsid w:val="00DA32B9"/>
    <w:rsid w:val="00DA4DEC"/>
    <w:rsid w:val="00DC16E8"/>
    <w:rsid w:val="00DC3BC8"/>
    <w:rsid w:val="00DC6AA0"/>
    <w:rsid w:val="00DD6455"/>
    <w:rsid w:val="00DE2D00"/>
    <w:rsid w:val="00DF7C70"/>
    <w:rsid w:val="00E06954"/>
    <w:rsid w:val="00E12ECC"/>
    <w:rsid w:val="00E23265"/>
    <w:rsid w:val="00E33276"/>
    <w:rsid w:val="00E40F37"/>
    <w:rsid w:val="00E441E9"/>
    <w:rsid w:val="00E52240"/>
    <w:rsid w:val="00E55C2A"/>
    <w:rsid w:val="00E666DB"/>
    <w:rsid w:val="00E71B2C"/>
    <w:rsid w:val="00E7622E"/>
    <w:rsid w:val="00E805DE"/>
    <w:rsid w:val="00EA4175"/>
    <w:rsid w:val="00EA4C6A"/>
    <w:rsid w:val="00EC6B4D"/>
    <w:rsid w:val="00ED2F8B"/>
    <w:rsid w:val="00F1494F"/>
    <w:rsid w:val="00F15014"/>
    <w:rsid w:val="00F27E14"/>
    <w:rsid w:val="00F42A3F"/>
    <w:rsid w:val="00F55E7E"/>
    <w:rsid w:val="00F57E69"/>
    <w:rsid w:val="00F6362F"/>
    <w:rsid w:val="00F63941"/>
    <w:rsid w:val="00F90792"/>
    <w:rsid w:val="00F97988"/>
    <w:rsid w:val="00FB4670"/>
    <w:rsid w:val="00FD61EE"/>
    <w:rsid w:val="00FD7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6B81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DEC"/>
    <w:pPr>
      <w:spacing w:before="120" w:after="120" w:line="360" w:lineRule="auto"/>
    </w:pPr>
    <w:rPr>
      <w:rFonts w:ascii="Century Gothic" w:eastAsia="Cambria" w:hAnsi="Century Gothic" w:cs="Times New Roman"/>
      <w:color w:val="595959"/>
      <w:sz w:val="20"/>
      <w:lang w:eastAsia="en-US"/>
    </w:rPr>
  </w:style>
  <w:style w:type="paragraph" w:styleId="Heading1">
    <w:name w:val="heading 1"/>
    <w:basedOn w:val="Normal"/>
    <w:next w:val="Normal"/>
    <w:link w:val="Heading1Char"/>
    <w:uiPriority w:val="9"/>
    <w:qFormat/>
    <w:rsid w:val="00DA4DEC"/>
    <w:pPr>
      <w:keepNext/>
      <w:keepLines/>
      <w:spacing w:before="240" w:after="0" w:line="259" w:lineRule="auto"/>
      <w:outlineLvl w:val="0"/>
    </w:pPr>
    <w:rPr>
      <w:rFonts w:eastAsiaTheme="majorEastAsia" w:cstheme="majorBidi"/>
      <w:b/>
      <w:color w:val="365F91" w:themeColor="accent1" w:themeShade="BF"/>
      <w:sz w:val="32"/>
      <w:szCs w:val="32"/>
    </w:rPr>
  </w:style>
  <w:style w:type="paragraph" w:styleId="Heading2">
    <w:name w:val="heading 2"/>
    <w:basedOn w:val="Normal"/>
    <w:next w:val="Normal"/>
    <w:link w:val="Heading2Char"/>
    <w:unhideWhenUsed/>
    <w:qFormat/>
    <w:rsid w:val="00DA4DEC"/>
    <w:pPr>
      <w:keepNext/>
      <w:spacing w:before="0"/>
      <w:outlineLvl w:val="1"/>
    </w:pPr>
    <w:rPr>
      <w:rFonts w:eastAsiaTheme="majorEastAsia" w:cstheme="majorBidi"/>
      <w:bCs/>
      <w:iCs/>
      <w:color w:val="509AB2"/>
      <w:sz w:val="28"/>
      <w:szCs w:val="28"/>
      <w:lang w:eastAsia="ja-JP"/>
    </w:rPr>
  </w:style>
  <w:style w:type="paragraph" w:styleId="Heading3">
    <w:name w:val="heading 3"/>
    <w:basedOn w:val="Normal"/>
    <w:next w:val="Normal"/>
    <w:link w:val="Heading3Char"/>
    <w:uiPriority w:val="9"/>
    <w:unhideWhenUsed/>
    <w:qFormat/>
    <w:rsid w:val="00DA4DEC"/>
    <w:pPr>
      <w:keepNext/>
      <w:keepLines/>
      <w:spacing w:before="0" w:after="0" w:line="259" w:lineRule="auto"/>
      <w:outlineLvl w:val="2"/>
    </w:pPr>
    <w:rPr>
      <w:rFonts w:eastAsiaTheme="majorEastAsia" w:cstheme="majorBidi"/>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autoRedefine/>
    <w:qFormat/>
    <w:rsid w:val="00246E3A"/>
    <w:pPr>
      <w:framePr w:hSpace="180" w:wrap="around" w:vAnchor="text" w:hAnchor="page" w:x="-251" w:y="202"/>
      <w:ind w:left="288" w:right="288"/>
      <w:contextualSpacing/>
    </w:pPr>
    <w:rPr>
      <w:color w:val="FFFFFF" w:themeColor="background1"/>
    </w:rPr>
  </w:style>
  <w:style w:type="paragraph" w:customStyle="1" w:styleId="Name">
    <w:name w:val="Name"/>
    <w:basedOn w:val="Normal"/>
    <w:qFormat/>
    <w:rsid w:val="007E7415"/>
    <w:pPr>
      <w:spacing w:before="240" w:after="0"/>
    </w:pPr>
    <w:rPr>
      <w:rFonts w:ascii="Whitney Medium" w:hAnsi="Whitney Medium"/>
      <w:color w:val="F79646"/>
    </w:rPr>
  </w:style>
  <w:style w:type="paragraph" w:styleId="BodyText">
    <w:name w:val="Body Text"/>
    <w:basedOn w:val="Normal"/>
    <w:link w:val="BodyTextChar"/>
    <w:autoRedefine/>
    <w:uiPriority w:val="99"/>
    <w:unhideWhenUsed/>
    <w:qFormat/>
    <w:rsid w:val="003F6BE5"/>
    <w:pPr>
      <w:widowControl w:val="0"/>
      <w:tabs>
        <w:tab w:val="left" w:pos="360"/>
      </w:tabs>
      <w:autoSpaceDE w:val="0"/>
      <w:autoSpaceDN w:val="0"/>
      <w:adjustRightInd w:val="0"/>
      <w:spacing w:before="0" w:after="0" w:line="288" w:lineRule="auto"/>
      <w:textAlignment w:val="center"/>
    </w:pPr>
    <w:rPr>
      <w:rFonts w:ascii="Whitney Medium" w:eastAsiaTheme="minorEastAsia" w:hAnsi="Whitney Medium" w:cs="ArialMT"/>
      <w:sz w:val="32"/>
      <w:lang w:eastAsia="ja-JP"/>
    </w:rPr>
  </w:style>
  <w:style w:type="character" w:customStyle="1" w:styleId="BodyTextChar">
    <w:name w:val="Body Text Char"/>
    <w:link w:val="BodyText"/>
    <w:uiPriority w:val="99"/>
    <w:rsid w:val="003F6BE5"/>
    <w:rPr>
      <w:rFonts w:ascii="Whitney Medium" w:hAnsi="Whitney Medium" w:cs="ArialMT"/>
      <w:color w:val="595959"/>
      <w:sz w:val="32"/>
    </w:rPr>
  </w:style>
  <w:style w:type="paragraph" w:styleId="Header">
    <w:name w:val="header"/>
    <w:basedOn w:val="Normal"/>
    <w:link w:val="HeaderChar"/>
    <w:autoRedefine/>
    <w:uiPriority w:val="99"/>
    <w:unhideWhenUsed/>
    <w:qFormat/>
    <w:rsid w:val="00A9583D"/>
    <w:pPr>
      <w:tabs>
        <w:tab w:val="center" w:pos="4320"/>
        <w:tab w:val="right" w:pos="8640"/>
      </w:tabs>
      <w:spacing w:before="0" w:after="0"/>
    </w:pPr>
    <w:rPr>
      <w:rFonts w:ascii="Stratum1 Medium" w:eastAsiaTheme="minorEastAsia" w:hAnsi="Stratum1 Medium" w:cstheme="minorBidi"/>
      <w:color w:val="365F91" w:themeColor="accent1" w:themeShade="BF"/>
      <w:sz w:val="36"/>
      <w:lang w:eastAsia="ja-JP"/>
    </w:rPr>
  </w:style>
  <w:style w:type="character" w:customStyle="1" w:styleId="HeaderChar">
    <w:name w:val="Header Char"/>
    <w:link w:val="Header"/>
    <w:uiPriority w:val="99"/>
    <w:rsid w:val="00A9583D"/>
    <w:rPr>
      <w:rFonts w:ascii="Stratum1 Medium" w:hAnsi="Stratum1 Medium"/>
      <w:color w:val="365F91" w:themeColor="accent1" w:themeShade="BF"/>
      <w:sz w:val="36"/>
    </w:rPr>
  </w:style>
  <w:style w:type="paragraph" w:styleId="TOC1">
    <w:name w:val="toc 1"/>
    <w:basedOn w:val="Normal"/>
    <w:next w:val="Normal"/>
    <w:autoRedefine/>
    <w:qFormat/>
    <w:rsid w:val="00246E3A"/>
    <w:pPr>
      <w:framePr w:hSpace="180" w:wrap="around" w:vAnchor="text" w:hAnchor="page" w:x="-161" w:y="202"/>
      <w:spacing w:before="240"/>
      <w:ind w:left="288" w:right="288"/>
    </w:pPr>
    <w:rPr>
      <w:color w:val="FFFFFF" w:themeColor="background1"/>
      <w:sz w:val="24"/>
    </w:rPr>
  </w:style>
  <w:style w:type="paragraph" w:styleId="TOAHeading">
    <w:name w:val="toa heading"/>
    <w:basedOn w:val="Normal"/>
    <w:next w:val="Normal"/>
    <w:autoRedefine/>
    <w:qFormat/>
    <w:rsid w:val="00246E3A"/>
    <w:pPr>
      <w:framePr w:hSpace="180" w:wrap="around" w:vAnchor="text" w:hAnchor="page" w:x="-161" w:y="202"/>
      <w:spacing w:before="240" w:after="0"/>
      <w:ind w:left="288" w:right="288"/>
    </w:pPr>
    <w:rPr>
      <w:rFonts w:ascii="Stratum1 Medium" w:eastAsiaTheme="majorEastAsia" w:hAnsi="Stratum1 Medium" w:cstheme="majorBidi"/>
      <w:bCs/>
      <w:color w:val="FFFFFF" w:themeColor="background1"/>
      <w:sz w:val="36"/>
    </w:rPr>
  </w:style>
  <w:style w:type="paragraph" w:styleId="BodyText3">
    <w:name w:val="Body Text 3"/>
    <w:basedOn w:val="Normal"/>
    <w:link w:val="BodyText3Char"/>
    <w:autoRedefine/>
    <w:qFormat/>
    <w:rsid w:val="00992C83"/>
    <w:pPr>
      <w:spacing w:before="240" w:after="240"/>
      <w:jc w:val="center"/>
    </w:pPr>
    <w:rPr>
      <w:rFonts w:eastAsiaTheme="minorEastAsia" w:cstheme="minorBidi"/>
      <w:szCs w:val="16"/>
    </w:rPr>
  </w:style>
  <w:style w:type="character" w:customStyle="1" w:styleId="BodyText3Char">
    <w:name w:val="Body Text 3 Char"/>
    <w:basedOn w:val="DefaultParagraphFont"/>
    <w:link w:val="BodyText3"/>
    <w:rsid w:val="00992C83"/>
    <w:rPr>
      <w:rFonts w:ascii="Whitney Book" w:hAnsi="Whitney Book"/>
      <w:color w:val="595959"/>
      <w:sz w:val="22"/>
      <w:szCs w:val="16"/>
      <w:lang w:eastAsia="en-US"/>
    </w:rPr>
  </w:style>
  <w:style w:type="paragraph" w:styleId="ListParagraph">
    <w:name w:val="List Paragraph"/>
    <w:basedOn w:val="Normal"/>
    <w:autoRedefine/>
    <w:uiPriority w:val="34"/>
    <w:qFormat/>
    <w:rsid w:val="00B504B5"/>
    <w:pPr>
      <w:numPr>
        <w:numId w:val="10"/>
      </w:numPr>
      <w:spacing w:before="0"/>
      <w:contextualSpacing/>
    </w:pPr>
    <w:rPr>
      <w:rFonts w:eastAsia="Times New Roman"/>
    </w:rPr>
  </w:style>
  <w:style w:type="paragraph" w:styleId="List">
    <w:name w:val="List"/>
    <w:basedOn w:val="Normal"/>
    <w:autoRedefine/>
    <w:qFormat/>
    <w:rsid w:val="00246E3A"/>
    <w:pPr>
      <w:ind w:left="288" w:right="288"/>
      <w:contextualSpacing/>
    </w:pPr>
    <w:rPr>
      <w:rFonts w:ascii="Whitney Medium" w:hAnsi="Whitney Medium"/>
      <w:color w:val="FFFFFF"/>
    </w:rPr>
  </w:style>
  <w:style w:type="paragraph" w:styleId="List3">
    <w:name w:val="List 3"/>
    <w:basedOn w:val="Normal"/>
    <w:autoRedefine/>
    <w:qFormat/>
    <w:rsid w:val="00246E3A"/>
    <w:pPr>
      <w:ind w:left="360" w:hanging="360"/>
      <w:contextualSpacing/>
    </w:pPr>
    <w:rPr>
      <w:color w:val="FFFFFF" w:themeColor="background1"/>
    </w:rPr>
  </w:style>
  <w:style w:type="paragraph" w:styleId="Title">
    <w:name w:val="Title"/>
    <w:basedOn w:val="Normal"/>
    <w:next w:val="Normal"/>
    <w:link w:val="TitleChar"/>
    <w:autoRedefine/>
    <w:uiPriority w:val="10"/>
    <w:qFormat/>
    <w:rsid w:val="00976FE7"/>
    <w:rPr>
      <w:rFonts w:asciiTheme="majorHAnsi" w:eastAsiaTheme="minorEastAsia" w:hAnsiTheme="majorHAnsi" w:cstheme="minorBidi"/>
      <w:color w:val="595959" w:themeColor="text1" w:themeTint="A6"/>
      <w:sz w:val="38"/>
      <w:lang w:eastAsia="ja-JP"/>
    </w:rPr>
  </w:style>
  <w:style w:type="character" w:customStyle="1" w:styleId="TitleChar">
    <w:name w:val="Title Char"/>
    <w:link w:val="Title"/>
    <w:uiPriority w:val="10"/>
    <w:rsid w:val="00976FE7"/>
    <w:rPr>
      <w:rFonts w:asciiTheme="majorHAnsi" w:hAnsiTheme="majorHAnsi"/>
      <w:color w:val="595959" w:themeColor="text1" w:themeTint="A6"/>
      <w:sz w:val="38"/>
    </w:rPr>
  </w:style>
  <w:style w:type="paragraph" w:customStyle="1" w:styleId="CoverTitle">
    <w:name w:val="Cover Title"/>
    <w:basedOn w:val="Normal"/>
    <w:qFormat/>
    <w:rsid w:val="0070571E"/>
    <w:pPr>
      <w:spacing w:before="0" w:after="0"/>
    </w:pPr>
    <w:rPr>
      <w:rFonts w:ascii="Stratum1 Medium" w:hAnsi="Stratum1 Medium"/>
      <w:color w:val="auto"/>
      <w:sz w:val="48"/>
    </w:rPr>
  </w:style>
  <w:style w:type="character" w:customStyle="1" w:styleId="Heading2Char">
    <w:name w:val="Heading 2 Char"/>
    <w:basedOn w:val="DefaultParagraphFont"/>
    <w:link w:val="Heading2"/>
    <w:rsid w:val="00DA4DEC"/>
    <w:rPr>
      <w:rFonts w:ascii="Century Gothic" w:eastAsiaTheme="majorEastAsia" w:hAnsi="Century Gothic" w:cstheme="majorBidi"/>
      <w:bCs/>
      <w:iCs/>
      <w:color w:val="509AB2"/>
      <w:sz w:val="28"/>
      <w:szCs w:val="28"/>
    </w:rPr>
  </w:style>
  <w:style w:type="paragraph" w:styleId="FootnoteText">
    <w:name w:val="footnote text"/>
    <w:basedOn w:val="Normal"/>
    <w:link w:val="FootnoteTextChar"/>
    <w:autoRedefine/>
    <w:qFormat/>
    <w:rsid w:val="007E7415"/>
    <w:pPr>
      <w:spacing w:before="0" w:after="0"/>
    </w:pPr>
    <w:rPr>
      <w:rFonts w:eastAsiaTheme="minorEastAsia" w:cstheme="minorBidi"/>
      <w:color w:val="FFFFFF" w:themeColor="background1"/>
      <w:sz w:val="12"/>
      <w:lang w:eastAsia="ja-JP"/>
    </w:rPr>
  </w:style>
  <w:style w:type="character" w:customStyle="1" w:styleId="FootnoteTextChar">
    <w:name w:val="Footnote Text Char"/>
    <w:basedOn w:val="DefaultParagraphFont"/>
    <w:link w:val="FootnoteText"/>
    <w:rsid w:val="007E7415"/>
    <w:rPr>
      <w:rFonts w:ascii="Whitney Book" w:hAnsi="Whitney Book"/>
      <w:color w:val="FFFFFF" w:themeColor="background1"/>
      <w:sz w:val="12"/>
    </w:rPr>
  </w:style>
  <w:style w:type="paragraph" w:styleId="Footer">
    <w:name w:val="footer"/>
    <w:basedOn w:val="Normal"/>
    <w:link w:val="FooterChar"/>
    <w:uiPriority w:val="99"/>
    <w:unhideWhenUsed/>
    <w:rsid w:val="00C03B3F"/>
    <w:pPr>
      <w:tabs>
        <w:tab w:val="center" w:pos="4320"/>
        <w:tab w:val="right" w:pos="8640"/>
      </w:tabs>
      <w:spacing w:before="0" w:after="0"/>
    </w:pPr>
  </w:style>
  <w:style w:type="character" w:customStyle="1" w:styleId="FooterChar">
    <w:name w:val="Footer Char"/>
    <w:basedOn w:val="DefaultParagraphFont"/>
    <w:link w:val="Footer"/>
    <w:uiPriority w:val="99"/>
    <w:rsid w:val="00C03B3F"/>
    <w:rPr>
      <w:rFonts w:ascii="Whitney Book" w:eastAsia="Cambria" w:hAnsi="Whitney Book" w:cs="Times New Roman"/>
      <w:color w:val="595959"/>
      <w:sz w:val="22"/>
      <w:lang w:eastAsia="en-US"/>
    </w:rPr>
  </w:style>
  <w:style w:type="paragraph" w:styleId="BalloonText">
    <w:name w:val="Balloon Text"/>
    <w:basedOn w:val="Normal"/>
    <w:link w:val="BalloonTextChar"/>
    <w:uiPriority w:val="99"/>
    <w:semiHidden/>
    <w:unhideWhenUsed/>
    <w:rsid w:val="00C03B3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B3F"/>
    <w:rPr>
      <w:rFonts w:ascii="Lucida Grande" w:eastAsia="Cambria" w:hAnsi="Lucida Grande" w:cs="Lucida Grande"/>
      <w:color w:val="595959"/>
      <w:sz w:val="18"/>
      <w:szCs w:val="18"/>
      <w:lang w:eastAsia="en-US"/>
    </w:rPr>
  </w:style>
  <w:style w:type="paragraph" w:styleId="NormalWeb">
    <w:name w:val="Normal (Web)"/>
    <w:basedOn w:val="Normal"/>
    <w:uiPriority w:val="99"/>
    <w:semiHidden/>
    <w:unhideWhenUsed/>
    <w:rsid w:val="00851D2F"/>
    <w:pPr>
      <w:spacing w:before="100" w:beforeAutospacing="1" w:after="100" w:afterAutospacing="1"/>
    </w:pPr>
    <w:rPr>
      <w:rFonts w:ascii="Times" w:eastAsiaTheme="minorEastAsia" w:hAnsi="Times"/>
      <w:color w:val="auto"/>
      <w:szCs w:val="20"/>
    </w:rPr>
  </w:style>
  <w:style w:type="character" w:styleId="Strong">
    <w:name w:val="Strong"/>
    <w:basedOn w:val="DefaultParagraphFont"/>
    <w:uiPriority w:val="22"/>
    <w:qFormat/>
    <w:rsid w:val="00851D2F"/>
    <w:rPr>
      <w:b/>
      <w:bCs/>
    </w:rPr>
  </w:style>
  <w:style w:type="character" w:customStyle="1" w:styleId="apple-converted-space">
    <w:name w:val="apple-converted-space"/>
    <w:basedOn w:val="DefaultParagraphFont"/>
    <w:rsid w:val="00851D2F"/>
  </w:style>
  <w:style w:type="character" w:styleId="Emphasis">
    <w:name w:val="Emphasis"/>
    <w:basedOn w:val="DefaultParagraphFont"/>
    <w:uiPriority w:val="20"/>
    <w:qFormat/>
    <w:rsid w:val="00851D2F"/>
    <w:rPr>
      <w:i/>
      <w:iCs/>
    </w:rPr>
  </w:style>
  <w:style w:type="character" w:customStyle="1" w:styleId="Heading1Char">
    <w:name w:val="Heading 1 Char"/>
    <w:basedOn w:val="DefaultParagraphFont"/>
    <w:link w:val="Heading1"/>
    <w:uiPriority w:val="9"/>
    <w:rsid w:val="00DA4DEC"/>
    <w:rPr>
      <w:rFonts w:ascii="Century Gothic" w:eastAsiaTheme="majorEastAsia" w:hAnsi="Century Gothic" w:cstheme="majorBidi"/>
      <w:b/>
      <w:color w:val="365F91" w:themeColor="accent1" w:themeShade="BF"/>
      <w:sz w:val="32"/>
      <w:szCs w:val="32"/>
      <w:lang w:eastAsia="en-US"/>
    </w:rPr>
  </w:style>
  <w:style w:type="character" w:styleId="CommentReference">
    <w:name w:val="annotation reference"/>
    <w:basedOn w:val="DefaultParagraphFont"/>
    <w:uiPriority w:val="99"/>
    <w:semiHidden/>
    <w:unhideWhenUsed/>
    <w:rsid w:val="0070571E"/>
    <w:rPr>
      <w:sz w:val="16"/>
      <w:szCs w:val="16"/>
    </w:rPr>
  </w:style>
  <w:style w:type="paragraph" w:styleId="CommentText">
    <w:name w:val="annotation text"/>
    <w:basedOn w:val="Normal"/>
    <w:link w:val="CommentTextChar"/>
    <w:uiPriority w:val="99"/>
    <w:semiHidden/>
    <w:unhideWhenUsed/>
    <w:rsid w:val="0070571E"/>
    <w:pPr>
      <w:spacing w:before="0" w:after="0"/>
    </w:pPr>
    <w:rPr>
      <w:rFonts w:eastAsia="Times New Roman"/>
      <w:color w:val="auto"/>
      <w:szCs w:val="20"/>
    </w:rPr>
  </w:style>
  <w:style w:type="character" w:customStyle="1" w:styleId="CommentTextChar">
    <w:name w:val="Comment Text Char"/>
    <w:basedOn w:val="DefaultParagraphFont"/>
    <w:link w:val="CommentText"/>
    <w:uiPriority w:val="99"/>
    <w:semiHidden/>
    <w:rsid w:val="0070571E"/>
    <w:rPr>
      <w:rFonts w:ascii="Calibri" w:eastAsia="Times New Roman" w:hAnsi="Calibri" w:cs="Times New Roman"/>
      <w:sz w:val="20"/>
      <w:szCs w:val="20"/>
      <w:lang w:eastAsia="en-US"/>
    </w:rPr>
  </w:style>
  <w:style w:type="table" w:customStyle="1" w:styleId="GridTable4-Accent51">
    <w:name w:val="Grid Table 4 - Accent 51"/>
    <w:basedOn w:val="TableNormal"/>
    <w:uiPriority w:val="49"/>
    <w:rsid w:val="0070571E"/>
    <w:rPr>
      <w:rFonts w:eastAsiaTheme="minorHAns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basedOn w:val="DefaultParagraphFont"/>
    <w:link w:val="Heading3"/>
    <w:uiPriority w:val="9"/>
    <w:rsid w:val="00DA4DEC"/>
    <w:rPr>
      <w:rFonts w:ascii="Century Gothic" w:eastAsiaTheme="majorEastAsia" w:hAnsi="Century Gothic" w:cstheme="majorBidi"/>
      <w:color w:val="365F91" w:themeColor="accent1" w:themeShade="BF"/>
      <w:lang w:eastAsia="en-US"/>
    </w:rPr>
  </w:style>
  <w:style w:type="paragraph" w:styleId="Caption">
    <w:name w:val="caption"/>
    <w:basedOn w:val="Normal"/>
    <w:next w:val="Normal"/>
    <w:uiPriority w:val="35"/>
    <w:unhideWhenUsed/>
    <w:qFormat/>
    <w:rsid w:val="006517B5"/>
    <w:pPr>
      <w:spacing w:before="0" w:after="200"/>
    </w:pPr>
    <w:rPr>
      <w:rFonts w:asciiTheme="minorHAnsi" w:eastAsiaTheme="minorHAnsi" w:hAnsiTheme="minorHAnsi" w:cstheme="minorBidi"/>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6517B5"/>
    <w:pPr>
      <w:spacing w:before="120" w:after="120"/>
    </w:pPr>
    <w:rPr>
      <w:rFonts w:eastAsia="Cambria"/>
      <w:b/>
      <w:bCs/>
      <w:color w:val="595959"/>
    </w:rPr>
  </w:style>
  <w:style w:type="character" w:customStyle="1" w:styleId="CommentSubjectChar">
    <w:name w:val="Comment Subject Char"/>
    <w:basedOn w:val="CommentTextChar"/>
    <w:link w:val="CommentSubject"/>
    <w:uiPriority w:val="99"/>
    <w:semiHidden/>
    <w:rsid w:val="006517B5"/>
    <w:rPr>
      <w:rFonts w:ascii="Calibri" w:eastAsia="Cambria" w:hAnsi="Calibri" w:cs="Times New Roman"/>
      <w:b/>
      <w:bCs/>
      <w:color w:val="595959"/>
      <w:sz w:val="20"/>
      <w:szCs w:val="20"/>
      <w:lang w:eastAsia="en-US"/>
    </w:rPr>
  </w:style>
  <w:style w:type="paragraph" w:styleId="TOCHeading">
    <w:name w:val="TOC Heading"/>
    <w:basedOn w:val="Heading1"/>
    <w:next w:val="Normal"/>
    <w:uiPriority w:val="39"/>
    <w:unhideWhenUsed/>
    <w:qFormat/>
    <w:rsid w:val="009B577B"/>
    <w:pPr>
      <w:outlineLvl w:val="9"/>
    </w:pPr>
    <w:rPr>
      <w:rFonts w:asciiTheme="majorHAnsi" w:hAnsiTheme="majorHAnsi"/>
    </w:rPr>
  </w:style>
  <w:style w:type="paragraph" w:styleId="TOC2">
    <w:name w:val="toc 2"/>
    <w:basedOn w:val="Normal"/>
    <w:next w:val="Normal"/>
    <w:autoRedefine/>
    <w:uiPriority w:val="39"/>
    <w:unhideWhenUsed/>
    <w:rsid w:val="009B577B"/>
    <w:pPr>
      <w:spacing w:after="100"/>
      <w:ind w:left="220"/>
    </w:pPr>
  </w:style>
  <w:style w:type="paragraph" w:styleId="TOC3">
    <w:name w:val="toc 3"/>
    <w:basedOn w:val="Normal"/>
    <w:next w:val="Normal"/>
    <w:autoRedefine/>
    <w:uiPriority w:val="39"/>
    <w:unhideWhenUsed/>
    <w:rsid w:val="009B577B"/>
    <w:pPr>
      <w:spacing w:after="100"/>
      <w:ind w:left="440"/>
    </w:pPr>
  </w:style>
  <w:style w:type="character" w:styleId="Hyperlink">
    <w:name w:val="Hyperlink"/>
    <w:basedOn w:val="DefaultParagraphFont"/>
    <w:uiPriority w:val="99"/>
    <w:unhideWhenUsed/>
    <w:rsid w:val="009B577B"/>
    <w:rPr>
      <w:color w:val="0000FF" w:themeColor="hyperlink"/>
      <w:u w:val="single"/>
    </w:rPr>
  </w:style>
  <w:style w:type="paragraph" w:styleId="Revision">
    <w:name w:val="Revision"/>
    <w:hidden/>
    <w:uiPriority w:val="99"/>
    <w:semiHidden/>
    <w:rsid w:val="002A4384"/>
    <w:rPr>
      <w:rFonts w:ascii="Calibri" w:eastAsia="Cambria" w:hAnsi="Calibri" w:cs="Times New Roman"/>
      <w:color w:val="595959"/>
      <w:sz w:val="22"/>
      <w:lang w:eastAsia="en-US"/>
    </w:rPr>
  </w:style>
  <w:style w:type="table" w:customStyle="1" w:styleId="GridTable4-Accent52">
    <w:name w:val="Grid Table 4 - Accent 52"/>
    <w:basedOn w:val="TableNormal"/>
    <w:uiPriority w:val="49"/>
    <w:rsid w:val="00E71B2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87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C1FE3-068F-4B30-A6F9-9A5E21D7C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4482</Words>
  <Characters>25554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Perspective Lab</Company>
  <LinksUpToDate>false</LinksUpToDate>
  <CharactersWithSpaces>29977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Shultz</dc:creator>
  <cp:lastModifiedBy>Gilly, Quentin Carl</cp:lastModifiedBy>
  <cp:revision>5</cp:revision>
  <cp:lastPrinted>2014-06-20T22:32:00Z</cp:lastPrinted>
  <dcterms:created xsi:type="dcterms:W3CDTF">2018-01-08T20:18:00Z</dcterms:created>
  <dcterms:modified xsi:type="dcterms:W3CDTF">2018-01-09T19:49:00Z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